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D45E3" w14:textId="7D79ECE0" w:rsidR="0074696E" w:rsidRPr="004C6EEE" w:rsidRDefault="0074696E" w:rsidP="00AD784C">
      <w:pPr>
        <w:pStyle w:val="Spacerparatopoffirstpage"/>
      </w:pPr>
    </w:p>
    <w:p w14:paraId="0ADF008A" w14:textId="77777777" w:rsidR="00A62D44" w:rsidRPr="004C6EEE" w:rsidRDefault="00A62D44" w:rsidP="004C6EEE">
      <w:pPr>
        <w:pStyle w:val="Sectionbreakfirstpage"/>
        <w:sectPr w:rsidR="00A62D44" w:rsidRPr="004C6EEE" w:rsidSect="00B04489">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p>
    <w:p w14:paraId="438DDC5B" w14:textId="28210FCD" w:rsidR="001B1515" w:rsidRPr="001B1515" w:rsidRDefault="001B1515" w:rsidP="001B1515">
      <w:pPr>
        <w:spacing w:before="100" w:beforeAutospacing="1" w:after="240" w:line="240" w:lineRule="auto"/>
        <w:ind w:left="360"/>
        <w:rPr>
          <w:rFonts w:cs="Arial"/>
          <w:sz w:val="24"/>
          <w:szCs w:val="24"/>
        </w:rPr>
      </w:pPr>
      <w:bookmarkStart w:id="0" w:name="_Hlk38991351"/>
    </w:p>
    <w:tbl>
      <w:tblPr>
        <w:tblpPr w:leftFromText="180" w:rightFromText="180" w:vertAnchor="text" w:horzAnchor="margin" w:tblpY="197"/>
        <w:tblW w:w="0" w:type="auto"/>
        <w:tblLook w:val="04A0" w:firstRow="1" w:lastRow="0" w:firstColumn="1" w:lastColumn="0" w:noHBand="0" w:noVBand="1"/>
      </w:tblPr>
      <w:tblGrid>
        <w:gridCol w:w="8021"/>
      </w:tblGrid>
      <w:tr w:rsidR="009E5A4D" w:rsidRPr="009E5A4D" w14:paraId="71DEDB9D" w14:textId="77777777" w:rsidTr="009E5A4D">
        <w:trPr>
          <w:trHeight w:val="558"/>
        </w:trPr>
        <w:tc>
          <w:tcPr>
            <w:tcW w:w="8021" w:type="dxa"/>
            <w:shd w:val="clear" w:color="auto" w:fill="auto"/>
            <w:vAlign w:val="bottom"/>
          </w:tcPr>
          <w:bookmarkEnd w:id="0"/>
          <w:p w14:paraId="4FEA7D89" w14:textId="77777777" w:rsidR="009E5A4D" w:rsidRPr="009E5A4D" w:rsidRDefault="009E5A4D" w:rsidP="009E5A4D">
            <w:pPr>
              <w:spacing w:after="0" w:line="560" w:lineRule="atLeast"/>
              <w:rPr>
                <w:color w:val="FFFFFF"/>
                <w:sz w:val="50"/>
                <w:szCs w:val="50"/>
              </w:rPr>
            </w:pPr>
            <w:r w:rsidRPr="009E5A4D">
              <w:rPr>
                <w:color w:val="FFFFFF"/>
                <w:sz w:val="50"/>
                <w:szCs w:val="50"/>
              </w:rPr>
              <w:t>Occupational violence risk management guide</w:t>
            </w:r>
          </w:p>
        </w:tc>
      </w:tr>
      <w:tr w:rsidR="009E5A4D" w:rsidRPr="009E5A4D" w14:paraId="382AB29D" w14:textId="77777777" w:rsidTr="009E5A4D">
        <w:trPr>
          <w:trHeight w:hRule="exact" w:val="520"/>
        </w:trPr>
        <w:tc>
          <w:tcPr>
            <w:tcW w:w="8021" w:type="dxa"/>
            <w:shd w:val="clear" w:color="auto" w:fill="auto"/>
            <w:tcMar>
              <w:top w:w="170" w:type="dxa"/>
              <w:bottom w:w="510" w:type="dxa"/>
            </w:tcMar>
          </w:tcPr>
          <w:p w14:paraId="0D9C16FD" w14:textId="77777777" w:rsidR="009E5A4D" w:rsidRPr="009E5A4D" w:rsidRDefault="009E5A4D" w:rsidP="009E5A4D">
            <w:pPr>
              <w:spacing w:after="0" w:line="240" w:lineRule="auto"/>
              <w:rPr>
                <w:color w:val="FFFFFF"/>
                <w:sz w:val="28"/>
                <w:szCs w:val="28"/>
              </w:rPr>
            </w:pPr>
            <w:r w:rsidRPr="009E5A4D">
              <w:rPr>
                <w:color w:val="FFFFFF"/>
                <w:sz w:val="28"/>
                <w:szCs w:val="28"/>
              </w:rPr>
              <w:t xml:space="preserve">Child protection </w:t>
            </w:r>
          </w:p>
        </w:tc>
      </w:tr>
    </w:tbl>
    <w:p w14:paraId="3145DDF6" w14:textId="321AE116" w:rsidR="001B1515" w:rsidRPr="001B1515" w:rsidRDefault="001B1515" w:rsidP="001B1515">
      <w:pPr>
        <w:spacing w:line="270" w:lineRule="atLeast"/>
        <w:rPr>
          <w:rFonts w:eastAsia="Times"/>
          <w:sz w:val="20"/>
        </w:rPr>
      </w:pPr>
    </w:p>
    <w:p w14:paraId="0551976B" w14:textId="77777777" w:rsidR="001B1515" w:rsidRPr="001B1515" w:rsidRDefault="001B1515" w:rsidP="001B1515">
      <w:pPr>
        <w:spacing w:line="270" w:lineRule="atLeast"/>
        <w:rPr>
          <w:rFonts w:eastAsia="Times"/>
          <w:sz w:val="20"/>
        </w:rPr>
      </w:pPr>
    </w:p>
    <w:p w14:paraId="262AA7C2" w14:textId="77777777" w:rsidR="001B1515" w:rsidRPr="001B1515" w:rsidRDefault="001B1515" w:rsidP="001B1515">
      <w:pPr>
        <w:spacing w:line="270" w:lineRule="atLeast"/>
        <w:rPr>
          <w:rFonts w:eastAsia="Times"/>
          <w:sz w:val="20"/>
        </w:rPr>
      </w:pPr>
    </w:p>
    <w:p w14:paraId="4D7286AE" w14:textId="77777777" w:rsidR="001B1515" w:rsidRPr="001B1515" w:rsidRDefault="001B1515" w:rsidP="001B1515">
      <w:pPr>
        <w:spacing w:line="270" w:lineRule="atLeast"/>
        <w:rPr>
          <w:rFonts w:eastAsia="Times"/>
          <w:sz w:val="20"/>
        </w:rPr>
      </w:pPr>
    </w:p>
    <w:p w14:paraId="4883A64B" w14:textId="1D9BAD6C" w:rsidR="001B1515" w:rsidRPr="001B1515" w:rsidRDefault="001B1515" w:rsidP="001B1515">
      <w:pPr>
        <w:spacing w:after="0" w:line="240" w:lineRule="auto"/>
        <w:rPr>
          <w:sz w:val="20"/>
        </w:rPr>
        <w:sectPr w:rsidR="001B1515" w:rsidRPr="001B1515" w:rsidSect="00482030">
          <w:footerReference w:type="default" r:id="rId17"/>
          <w:footerReference w:type="first" r:id="rId18"/>
          <w:type w:val="continuous"/>
          <w:pgSz w:w="11906" w:h="16838" w:code="9"/>
          <w:pgMar w:top="567" w:right="851" w:bottom="1418" w:left="851" w:header="510" w:footer="510" w:gutter="0"/>
          <w:cols w:space="708"/>
          <w:docGrid w:linePitch="360"/>
        </w:sectPr>
      </w:pPr>
      <w:r w:rsidRPr="001B1515">
        <w:rPr>
          <w:rFonts w:eastAsia="Times"/>
          <w:noProof/>
          <w:sz w:val="12"/>
          <w:lang w:eastAsia="en-AU"/>
        </w:rPr>
        <w:drawing>
          <wp:anchor distT="0" distB="0" distL="114300" distR="114300" simplePos="0" relativeHeight="251683840" behindDoc="1" locked="1" layoutInCell="0" allowOverlap="1" wp14:anchorId="04D74107" wp14:editId="50E656A6">
            <wp:simplePos x="0" y="0"/>
            <wp:positionH relativeFrom="page">
              <wp:posOffset>0</wp:posOffset>
            </wp:positionH>
            <wp:positionV relativeFrom="page">
              <wp:posOffset>0</wp:posOffset>
            </wp:positionV>
            <wp:extent cx="7570470" cy="2075180"/>
            <wp:effectExtent l="0" t="0" r="0" b="1270"/>
            <wp:wrapNone/>
            <wp:docPr id="48" name="Picture 4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FB136D" w14:textId="77777777" w:rsidR="009E5A4D" w:rsidRDefault="009E5A4D" w:rsidP="001B1515">
      <w:pPr>
        <w:keepNext/>
        <w:keepLines/>
        <w:spacing w:before="320" w:after="200" w:line="440" w:lineRule="atLeast"/>
        <w:outlineLvl w:val="0"/>
        <w:rPr>
          <w:rFonts w:eastAsia="MS Gothic" w:cs="Arial"/>
          <w:bCs/>
          <w:color w:val="201547"/>
          <w:kern w:val="32"/>
          <w:sz w:val="36"/>
          <w:szCs w:val="40"/>
        </w:rPr>
      </w:pPr>
      <w:bookmarkStart w:id="1" w:name="_Toc38553062"/>
      <w:bookmarkStart w:id="2" w:name="_Toc38900692"/>
      <w:bookmarkStart w:id="3" w:name="_Toc440566508"/>
    </w:p>
    <w:p w14:paraId="7D8F61B6" w14:textId="5A795D3F" w:rsidR="001B1515" w:rsidRPr="001B1515" w:rsidRDefault="001B1515" w:rsidP="001B1515">
      <w:pPr>
        <w:keepNext/>
        <w:keepLines/>
        <w:spacing w:before="320" w:after="200" w:line="440" w:lineRule="atLeast"/>
        <w:outlineLvl w:val="0"/>
        <w:rPr>
          <w:rFonts w:eastAsia="MS Gothic" w:cs="Arial"/>
          <w:bCs/>
          <w:color w:val="201547"/>
          <w:kern w:val="32"/>
          <w:sz w:val="36"/>
          <w:szCs w:val="40"/>
        </w:rPr>
      </w:pPr>
      <w:r w:rsidRPr="001B1515">
        <w:rPr>
          <w:rFonts w:eastAsia="MS Gothic" w:cs="Arial"/>
          <w:bCs/>
          <w:color w:val="201547"/>
          <w:kern w:val="32"/>
          <w:sz w:val="36"/>
          <w:szCs w:val="40"/>
        </w:rPr>
        <w:t>Overview</w:t>
      </w:r>
      <w:bookmarkEnd w:id="1"/>
      <w:bookmarkEnd w:id="2"/>
    </w:p>
    <w:p w14:paraId="00A4747D" w14:textId="3AF90D63" w:rsidR="001B1515" w:rsidRPr="001B1515" w:rsidRDefault="001B1515" w:rsidP="001B1515">
      <w:pPr>
        <w:pStyle w:val="NoSpacing"/>
        <w:rPr>
          <w:rFonts w:ascii="Arial" w:hAnsi="Arial" w:cs="Arial"/>
          <w:sz w:val="20"/>
          <w:szCs w:val="20"/>
        </w:rPr>
      </w:pPr>
      <w:r w:rsidRPr="001B1515">
        <w:rPr>
          <w:rFonts w:ascii="Arial" w:hAnsi="Arial" w:cs="Arial"/>
          <w:sz w:val="20"/>
          <w:szCs w:val="20"/>
        </w:rPr>
        <w:t>The purpose of this guide is to assist in the management of occupational violence risks when working with clients in</w:t>
      </w:r>
      <w:r w:rsidRPr="001B1515">
        <w:rPr>
          <w:rFonts w:ascii="Arial" w:hAnsi="Arial" w:cs="Arial"/>
          <w:bCs/>
          <w:sz w:val="20"/>
          <w:szCs w:val="20"/>
        </w:rPr>
        <w:t xml:space="preserve"> non-office-based environments</w:t>
      </w:r>
      <w:r w:rsidRPr="001B1515">
        <w:rPr>
          <w:rFonts w:ascii="Arial" w:hAnsi="Arial" w:cs="Arial"/>
          <w:sz w:val="20"/>
          <w:szCs w:val="20"/>
        </w:rPr>
        <w:t xml:space="preserve">. This includes, for example, client homes (including public housing), community-based facilities and settings (public transport, shopping </w:t>
      </w:r>
      <w:proofErr w:type="spellStart"/>
      <w:r w:rsidRPr="001B1515">
        <w:rPr>
          <w:rFonts w:ascii="Arial" w:hAnsi="Arial" w:cs="Arial"/>
          <w:sz w:val="20"/>
          <w:szCs w:val="20"/>
        </w:rPr>
        <w:t>centres</w:t>
      </w:r>
      <w:proofErr w:type="spellEnd"/>
      <w:r w:rsidRPr="001B1515">
        <w:rPr>
          <w:rFonts w:ascii="Arial" w:hAnsi="Arial" w:cs="Arial"/>
          <w:sz w:val="20"/>
          <w:szCs w:val="20"/>
        </w:rPr>
        <w:t>, fast food outlets, parks, hospitals and health services, correctional facilities), and vehicles (transporting clients).</w:t>
      </w:r>
    </w:p>
    <w:p w14:paraId="7F836D4C" w14:textId="77777777" w:rsidR="001B1515" w:rsidRPr="001B1515" w:rsidRDefault="001B1515" w:rsidP="001B1515">
      <w:pPr>
        <w:pStyle w:val="NoSpacing"/>
        <w:rPr>
          <w:rFonts w:ascii="Arial" w:hAnsi="Arial" w:cs="Arial"/>
          <w:sz w:val="20"/>
          <w:szCs w:val="20"/>
        </w:rPr>
      </w:pPr>
    </w:p>
    <w:p w14:paraId="40158C25" w14:textId="34DF5632" w:rsidR="001B1515" w:rsidRPr="001B1515" w:rsidRDefault="001B1515" w:rsidP="001B1515">
      <w:pPr>
        <w:pStyle w:val="NoSpacing"/>
        <w:rPr>
          <w:rFonts w:ascii="Arial" w:eastAsia="Times" w:hAnsi="Arial" w:cs="Arial"/>
          <w:sz w:val="20"/>
          <w:szCs w:val="20"/>
        </w:rPr>
      </w:pPr>
      <w:r w:rsidRPr="001B1515">
        <w:rPr>
          <w:rFonts w:ascii="Arial" w:eastAsia="Times" w:hAnsi="Arial" w:cs="Arial"/>
          <w:sz w:val="20"/>
          <w:szCs w:val="20"/>
        </w:rPr>
        <w:t>Th</w:t>
      </w:r>
      <w:r w:rsidRPr="001B1515">
        <w:rPr>
          <w:rFonts w:ascii="Arial" w:eastAsia="Times" w:hAnsi="Arial" w:cs="Arial"/>
          <w:bCs/>
          <w:sz w:val="20"/>
          <w:szCs w:val="20"/>
        </w:rPr>
        <w:t xml:space="preserve">e guide </w:t>
      </w:r>
      <w:r w:rsidRPr="001B1515">
        <w:rPr>
          <w:rFonts w:ascii="Arial" w:eastAsia="Times" w:hAnsi="Arial" w:cs="Arial"/>
          <w:sz w:val="20"/>
          <w:szCs w:val="20"/>
        </w:rPr>
        <w:t>provides a tool for the identification, assessment and control of occupational violence risk factors associated with clients, service provision and settings in which services are provided. It is intended that the guide be used prior to client visits to manage potential risks in a planned way.</w:t>
      </w:r>
    </w:p>
    <w:p w14:paraId="76FA8764" w14:textId="77777777" w:rsidR="001B1515" w:rsidRPr="001B1515" w:rsidRDefault="001B1515" w:rsidP="001B1515">
      <w:pPr>
        <w:pStyle w:val="NoSpacing"/>
        <w:rPr>
          <w:rFonts w:ascii="Arial" w:eastAsia="Times" w:hAnsi="Arial" w:cs="Arial"/>
          <w:sz w:val="20"/>
          <w:szCs w:val="20"/>
        </w:rPr>
      </w:pPr>
    </w:p>
    <w:p w14:paraId="15AE2BC8" w14:textId="77777777" w:rsidR="001B1515" w:rsidRPr="001B1515" w:rsidRDefault="001B1515" w:rsidP="001B1515">
      <w:pPr>
        <w:pStyle w:val="NoSpacing"/>
        <w:rPr>
          <w:rFonts w:ascii="Arial" w:eastAsia="Times" w:hAnsi="Arial" w:cs="Arial"/>
          <w:sz w:val="20"/>
          <w:szCs w:val="20"/>
        </w:rPr>
      </w:pPr>
      <w:r w:rsidRPr="001B1515">
        <w:rPr>
          <w:rFonts w:ascii="Arial" w:eastAsia="Times" w:hAnsi="Arial" w:cs="Arial"/>
          <w:sz w:val="20"/>
          <w:szCs w:val="20"/>
        </w:rPr>
        <w:t>This guide does not directly address dynamic risk assessment strategies such as calming and defusing techniques, access and exit assessment and other strategies to respond to immediate and unexpected occupational violence risks. Dynamic risk assessment skills are provided through professional development and are listed as a standard risk control.</w:t>
      </w:r>
    </w:p>
    <w:p w14:paraId="55D24968" w14:textId="77777777" w:rsidR="001B1515" w:rsidRPr="001B1515" w:rsidRDefault="001B1515" w:rsidP="001B1515">
      <w:pPr>
        <w:keepNext/>
        <w:keepLines/>
        <w:spacing w:before="320" w:after="200" w:line="440" w:lineRule="atLeast"/>
        <w:outlineLvl w:val="0"/>
        <w:rPr>
          <w:rFonts w:eastAsia="MS Gothic" w:cs="Arial"/>
          <w:bCs/>
          <w:color w:val="201547"/>
          <w:kern w:val="32"/>
          <w:sz w:val="36"/>
          <w:szCs w:val="40"/>
        </w:rPr>
      </w:pPr>
      <w:bookmarkStart w:id="4" w:name="_Toc38553063"/>
      <w:bookmarkStart w:id="5" w:name="_Toc38900693"/>
      <w:r w:rsidRPr="001B1515">
        <w:rPr>
          <w:rFonts w:eastAsia="MS Gothic" w:cs="Arial"/>
          <w:bCs/>
          <w:color w:val="201547"/>
          <w:kern w:val="32"/>
          <w:sz w:val="36"/>
          <w:szCs w:val="40"/>
        </w:rPr>
        <w:t>Who does this guide apply to?</w:t>
      </w:r>
      <w:bookmarkEnd w:id="4"/>
      <w:bookmarkEnd w:id="5"/>
    </w:p>
    <w:p w14:paraId="7F570BFF" w14:textId="77777777" w:rsidR="001B1515" w:rsidRPr="001B1515" w:rsidRDefault="001B1515" w:rsidP="001B1515">
      <w:pPr>
        <w:spacing w:line="270" w:lineRule="atLeast"/>
        <w:rPr>
          <w:rFonts w:eastAsia="Times"/>
          <w:sz w:val="20"/>
        </w:rPr>
      </w:pPr>
      <w:r w:rsidRPr="001B1515">
        <w:rPr>
          <w:rFonts w:eastAsia="Times"/>
          <w:sz w:val="20"/>
        </w:rPr>
        <w:t>This guide applies to all department employees, contractors, casual and agency staff working in child protection.</w:t>
      </w:r>
    </w:p>
    <w:p w14:paraId="49742115" w14:textId="77777777" w:rsidR="001B1515" w:rsidRPr="001B1515" w:rsidRDefault="001B1515" w:rsidP="001B1515">
      <w:pPr>
        <w:keepNext/>
        <w:keepLines/>
        <w:spacing w:before="320" w:after="200" w:line="440" w:lineRule="atLeast"/>
        <w:outlineLvl w:val="0"/>
        <w:rPr>
          <w:rFonts w:eastAsia="MS Gothic" w:cs="Arial"/>
          <w:bCs/>
          <w:color w:val="201547"/>
          <w:kern w:val="32"/>
          <w:sz w:val="36"/>
          <w:szCs w:val="40"/>
        </w:rPr>
      </w:pPr>
      <w:bookmarkStart w:id="6" w:name="_Toc38553064"/>
      <w:bookmarkStart w:id="7" w:name="_Toc38900694"/>
      <w:r w:rsidRPr="001B1515">
        <w:rPr>
          <w:rFonts w:eastAsia="MS Gothic" w:cs="Arial"/>
          <w:bCs/>
          <w:color w:val="201547"/>
          <w:kern w:val="32"/>
          <w:sz w:val="36"/>
          <w:szCs w:val="40"/>
        </w:rPr>
        <w:t>Guideline</w:t>
      </w:r>
      <w:bookmarkEnd w:id="6"/>
      <w:bookmarkEnd w:id="7"/>
    </w:p>
    <w:p w14:paraId="07260EC1" w14:textId="77777777" w:rsidR="001B1515" w:rsidRPr="001B1515" w:rsidRDefault="001B1515" w:rsidP="001B1515">
      <w:pPr>
        <w:keepNext/>
        <w:keepLines/>
        <w:spacing w:before="240" w:after="90" w:line="320" w:lineRule="atLeast"/>
        <w:outlineLvl w:val="1"/>
        <w:rPr>
          <w:b/>
          <w:color w:val="201547"/>
          <w:sz w:val="28"/>
          <w:szCs w:val="28"/>
        </w:rPr>
      </w:pPr>
      <w:bookmarkStart w:id="8" w:name="_Toc38553065"/>
      <w:bookmarkStart w:id="9" w:name="_Toc38900695"/>
      <w:r w:rsidRPr="001B1515">
        <w:rPr>
          <w:b/>
          <w:color w:val="201547"/>
          <w:sz w:val="28"/>
          <w:szCs w:val="28"/>
        </w:rPr>
        <w:t>When to use the guide</w:t>
      </w:r>
      <w:bookmarkEnd w:id="8"/>
      <w:bookmarkEnd w:id="9"/>
    </w:p>
    <w:p w14:paraId="5A10B9B5" w14:textId="77777777" w:rsidR="001B1515" w:rsidRPr="001B1515" w:rsidRDefault="001B1515" w:rsidP="001B1515">
      <w:pPr>
        <w:pStyle w:val="NoSpacing"/>
        <w:rPr>
          <w:rFonts w:ascii="Arial" w:eastAsia="Times" w:hAnsi="Arial" w:cs="Arial"/>
          <w:sz w:val="20"/>
          <w:szCs w:val="20"/>
        </w:rPr>
      </w:pPr>
      <w:r w:rsidRPr="001B1515">
        <w:rPr>
          <w:rFonts w:ascii="Arial" w:eastAsia="Times" w:hAnsi="Arial" w:cs="Arial"/>
          <w:sz w:val="20"/>
          <w:szCs w:val="20"/>
        </w:rPr>
        <w:t>The guide must be used in circumstances such as:</w:t>
      </w:r>
    </w:p>
    <w:p w14:paraId="4EB14C6A" w14:textId="77777777" w:rsidR="001B1515" w:rsidRPr="001B1515" w:rsidRDefault="001B1515">
      <w:pPr>
        <w:pStyle w:val="NoSpacing"/>
        <w:numPr>
          <w:ilvl w:val="0"/>
          <w:numId w:val="48"/>
        </w:numPr>
        <w:rPr>
          <w:rFonts w:ascii="Arial" w:eastAsia="Times" w:hAnsi="Arial" w:cs="Arial"/>
          <w:sz w:val="20"/>
          <w:szCs w:val="20"/>
        </w:rPr>
      </w:pPr>
      <w:r w:rsidRPr="001B1515">
        <w:rPr>
          <w:rFonts w:ascii="Arial" w:eastAsia="Times" w:hAnsi="Arial" w:cs="Arial"/>
          <w:sz w:val="20"/>
          <w:szCs w:val="20"/>
        </w:rPr>
        <w:t xml:space="preserve">Before an initial contact visit </w:t>
      </w:r>
      <w:proofErr w:type="gramStart"/>
      <w:r w:rsidRPr="001B1515">
        <w:rPr>
          <w:rFonts w:ascii="Arial" w:eastAsia="Times" w:hAnsi="Arial" w:cs="Arial"/>
          <w:sz w:val="20"/>
          <w:szCs w:val="20"/>
        </w:rPr>
        <w:t>in order to</w:t>
      </w:r>
      <w:proofErr w:type="gramEnd"/>
      <w:r w:rsidRPr="001B1515">
        <w:rPr>
          <w:rFonts w:ascii="Arial" w:eastAsia="Times" w:hAnsi="Arial" w:cs="Arial"/>
          <w:sz w:val="20"/>
          <w:szCs w:val="20"/>
        </w:rPr>
        <w:t xml:space="preserve"> assess risk</w:t>
      </w:r>
    </w:p>
    <w:p w14:paraId="02CD5B6C" w14:textId="07AECDC8" w:rsidR="001B1515" w:rsidRPr="001B1515" w:rsidRDefault="001B1515">
      <w:pPr>
        <w:pStyle w:val="NoSpacing"/>
        <w:numPr>
          <w:ilvl w:val="0"/>
          <w:numId w:val="48"/>
        </w:numPr>
        <w:rPr>
          <w:rFonts w:ascii="Arial" w:eastAsia="Times" w:hAnsi="Arial" w:cs="Arial"/>
          <w:sz w:val="20"/>
          <w:szCs w:val="20"/>
        </w:rPr>
      </w:pPr>
      <w:r>
        <w:rPr>
          <w:rFonts w:ascii="Arial" w:eastAsia="Times" w:hAnsi="Arial" w:cs="Arial"/>
          <w:sz w:val="20"/>
          <w:szCs w:val="20"/>
        </w:rPr>
        <w:t>A</w:t>
      </w:r>
      <w:r w:rsidRPr="001B1515">
        <w:rPr>
          <w:rFonts w:ascii="Arial" w:eastAsia="Times" w:hAnsi="Arial" w:cs="Arial"/>
          <w:sz w:val="20"/>
          <w:szCs w:val="20"/>
        </w:rPr>
        <w:t xml:space="preserve">s part of ongoing service provision </w:t>
      </w:r>
      <w:proofErr w:type="gramStart"/>
      <w:r w:rsidRPr="001B1515">
        <w:rPr>
          <w:rFonts w:ascii="Arial" w:eastAsia="Times" w:hAnsi="Arial" w:cs="Arial"/>
          <w:sz w:val="20"/>
          <w:szCs w:val="20"/>
        </w:rPr>
        <w:t>in order to</w:t>
      </w:r>
      <w:proofErr w:type="gramEnd"/>
      <w:r w:rsidRPr="001B1515">
        <w:rPr>
          <w:rFonts w:ascii="Arial" w:eastAsia="Times" w:hAnsi="Arial" w:cs="Arial"/>
          <w:sz w:val="20"/>
          <w:szCs w:val="20"/>
        </w:rPr>
        <w:t xml:space="preserve"> check risk level and adequacy of controls</w:t>
      </w:r>
    </w:p>
    <w:p w14:paraId="1B38FAB4" w14:textId="56BE0604" w:rsidR="001B1515" w:rsidRPr="001B1515" w:rsidRDefault="001B1515">
      <w:pPr>
        <w:pStyle w:val="NoSpacing"/>
        <w:numPr>
          <w:ilvl w:val="0"/>
          <w:numId w:val="48"/>
        </w:numPr>
        <w:rPr>
          <w:rFonts w:ascii="Arial" w:eastAsia="Times" w:hAnsi="Arial" w:cs="Arial"/>
          <w:sz w:val="20"/>
          <w:szCs w:val="20"/>
        </w:rPr>
      </w:pPr>
      <w:r>
        <w:rPr>
          <w:rFonts w:ascii="Arial" w:eastAsia="Times" w:hAnsi="Arial" w:cs="Arial"/>
          <w:sz w:val="20"/>
          <w:szCs w:val="20"/>
        </w:rPr>
        <w:t>F</w:t>
      </w:r>
      <w:r w:rsidRPr="001B1515">
        <w:rPr>
          <w:rFonts w:ascii="Arial" w:eastAsia="Times" w:hAnsi="Arial" w:cs="Arial"/>
          <w:sz w:val="20"/>
          <w:szCs w:val="20"/>
        </w:rPr>
        <w:t xml:space="preserve">ollowing a case review or significant change in client or service status </w:t>
      </w:r>
      <w:proofErr w:type="gramStart"/>
      <w:r w:rsidRPr="001B1515">
        <w:rPr>
          <w:rFonts w:ascii="Arial" w:eastAsia="Times" w:hAnsi="Arial" w:cs="Arial"/>
          <w:sz w:val="20"/>
          <w:szCs w:val="20"/>
        </w:rPr>
        <w:t>in order to</w:t>
      </w:r>
      <w:proofErr w:type="gramEnd"/>
      <w:r w:rsidRPr="001B1515">
        <w:rPr>
          <w:rFonts w:ascii="Arial" w:eastAsia="Times" w:hAnsi="Arial" w:cs="Arial"/>
          <w:sz w:val="20"/>
          <w:szCs w:val="20"/>
        </w:rPr>
        <w:t xml:space="preserve"> check risk level and adequacy of controls.</w:t>
      </w:r>
    </w:p>
    <w:p w14:paraId="73F69545" w14:textId="77777777" w:rsidR="001B1515" w:rsidRPr="001B1515" w:rsidRDefault="001B1515" w:rsidP="001B1515">
      <w:pPr>
        <w:keepNext/>
        <w:keepLines/>
        <w:spacing w:before="240" w:after="90" w:line="320" w:lineRule="atLeast"/>
        <w:outlineLvl w:val="1"/>
        <w:rPr>
          <w:b/>
          <w:color w:val="201547"/>
          <w:sz w:val="28"/>
          <w:szCs w:val="28"/>
        </w:rPr>
      </w:pPr>
      <w:bookmarkStart w:id="10" w:name="_Toc38553066"/>
      <w:bookmarkStart w:id="11" w:name="_Toc38900696"/>
      <w:r w:rsidRPr="001B1515">
        <w:rPr>
          <w:b/>
          <w:color w:val="201547"/>
          <w:sz w:val="28"/>
          <w:szCs w:val="28"/>
        </w:rPr>
        <w:t>Using the guide</w:t>
      </w:r>
      <w:bookmarkEnd w:id="10"/>
      <w:bookmarkEnd w:id="11"/>
    </w:p>
    <w:p w14:paraId="55C96CA7" w14:textId="77777777" w:rsidR="001B1515" w:rsidRPr="0006498A" w:rsidRDefault="001B1515" w:rsidP="0006498A">
      <w:pPr>
        <w:pStyle w:val="NoSpacing"/>
        <w:rPr>
          <w:rFonts w:ascii="Arial" w:eastAsia="Times" w:hAnsi="Arial" w:cs="Arial"/>
          <w:sz w:val="20"/>
          <w:szCs w:val="20"/>
        </w:rPr>
      </w:pPr>
      <w:r w:rsidRPr="0006498A">
        <w:rPr>
          <w:rFonts w:ascii="Arial" w:eastAsia="Times" w:hAnsi="Arial" w:cs="Arial"/>
          <w:sz w:val="20"/>
          <w:szCs w:val="20"/>
        </w:rPr>
        <w:t>The following steps outline the approach to using the risk management guide:</w:t>
      </w:r>
    </w:p>
    <w:p w14:paraId="2B5A34C9" w14:textId="48C83B49" w:rsidR="001B1515" w:rsidRDefault="001B1515" w:rsidP="0006498A">
      <w:pPr>
        <w:pStyle w:val="NoSpacing"/>
        <w:rPr>
          <w:rFonts w:ascii="Arial" w:eastAsia="Times" w:hAnsi="Arial" w:cs="Arial"/>
          <w:sz w:val="20"/>
          <w:szCs w:val="20"/>
        </w:rPr>
      </w:pPr>
      <w:r w:rsidRPr="0006498A">
        <w:rPr>
          <w:rFonts w:ascii="Arial" w:eastAsia="Times" w:hAnsi="Arial" w:cs="Arial"/>
          <w:b/>
          <w:sz w:val="20"/>
          <w:szCs w:val="20"/>
        </w:rPr>
        <w:t>Step 1: Identify hazards and assess risks</w:t>
      </w:r>
      <w:r w:rsidRPr="0006498A">
        <w:rPr>
          <w:rFonts w:ascii="Arial" w:eastAsia="Times" w:hAnsi="Arial" w:cs="Arial"/>
          <w:sz w:val="20"/>
          <w:szCs w:val="20"/>
        </w:rPr>
        <w:t xml:space="preserve"> to employees by using the matrix to identify risk factors that may be encountered at an initial contact, as part of ongoing service provision and at points of case review. This requires an assessment of client information, of the nature of the contact or service to be provided and an assessment of the setting in which the contact or service provision will take place. Information on databases such as CRIS (for example flagged issues) and exchange of information in relation to clients using multiple services should be used to assess risks. </w:t>
      </w:r>
    </w:p>
    <w:p w14:paraId="449743C6" w14:textId="77777777" w:rsidR="0006498A" w:rsidRPr="0006498A" w:rsidRDefault="0006498A" w:rsidP="0006498A">
      <w:pPr>
        <w:pStyle w:val="NoSpacing"/>
        <w:rPr>
          <w:rFonts w:ascii="Arial" w:eastAsia="Times" w:hAnsi="Arial" w:cs="Arial"/>
          <w:sz w:val="20"/>
          <w:szCs w:val="20"/>
        </w:rPr>
      </w:pPr>
    </w:p>
    <w:p w14:paraId="3EA7CEFF" w14:textId="77777777" w:rsidR="001B1515" w:rsidRPr="0006498A" w:rsidRDefault="001B1515" w:rsidP="0006498A">
      <w:pPr>
        <w:pStyle w:val="NoSpacing"/>
        <w:rPr>
          <w:rFonts w:ascii="Arial" w:eastAsia="Times" w:hAnsi="Arial" w:cs="Arial"/>
          <w:sz w:val="20"/>
          <w:szCs w:val="20"/>
        </w:rPr>
      </w:pPr>
      <w:r w:rsidRPr="0006498A">
        <w:rPr>
          <w:rFonts w:ascii="Arial" w:eastAsia="Times" w:hAnsi="Arial" w:cs="Arial"/>
          <w:sz w:val="20"/>
          <w:szCs w:val="20"/>
        </w:rPr>
        <w:t>Risk factors are rated from 1 (Low) to 3 (High) across the risk categories (client, service and setting). Determine the highest risk for each category (1, 2 or 3) and add them to get an indicative risk score to guide the selection of appropriate controls (refer example below).</w:t>
      </w:r>
    </w:p>
    <w:p w14:paraId="16818865" w14:textId="77777777" w:rsidR="0006498A" w:rsidRDefault="0006498A" w:rsidP="001B1515">
      <w:pPr>
        <w:spacing w:line="270" w:lineRule="atLeast"/>
        <w:rPr>
          <w:rFonts w:eastAsia="Times"/>
          <w:b/>
          <w:sz w:val="20"/>
        </w:rPr>
      </w:pPr>
    </w:p>
    <w:p w14:paraId="46BCED85" w14:textId="7F1CFF78" w:rsidR="001B1515" w:rsidRPr="001B1515" w:rsidRDefault="001B1515" w:rsidP="001B1515">
      <w:pPr>
        <w:spacing w:line="270" w:lineRule="atLeast"/>
        <w:rPr>
          <w:rFonts w:eastAsia="Times"/>
          <w:sz w:val="20"/>
        </w:rPr>
      </w:pPr>
      <w:r w:rsidRPr="001B1515">
        <w:rPr>
          <w:rFonts w:eastAsia="Times"/>
          <w:b/>
          <w:sz w:val="20"/>
        </w:rPr>
        <w:lastRenderedPageBreak/>
        <w:t>Step 2: Determine appropriate controls</w:t>
      </w:r>
      <w:r w:rsidRPr="001B1515">
        <w:rPr>
          <w:rFonts w:eastAsia="Times"/>
          <w:sz w:val="20"/>
        </w:rPr>
        <w:t xml:space="preserve"> according to the identified hazards and assessed level of risk. Controls are cumulative as the risk increases except where a control measure effectively eliminates the risk. Standard safety controls should be applied for risks assessed as being low, and do not require further assessment. Higher risks require further consideration to determine suitable additional safety controls to the standard controls.</w:t>
      </w:r>
    </w:p>
    <w:p w14:paraId="58F0DBD6" w14:textId="77777777" w:rsidR="001B1515" w:rsidRPr="001B1515" w:rsidRDefault="001B1515" w:rsidP="001B1515">
      <w:pPr>
        <w:spacing w:line="270" w:lineRule="atLeast"/>
        <w:rPr>
          <w:rFonts w:eastAsia="Times"/>
          <w:sz w:val="20"/>
        </w:rPr>
      </w:pPr>
      <w:r w:rsidRPr="001B1515">
        <w:rPr>
          <w:rFonts w:eastAsia="Times"/>
          <w:b/>
          <w:sz w:val="20"/>
        </w:rPr>
        <w:t>Step 3: Complete safety plan</w:t>
      </w:r>
      <w:r w:rsidRPr="001B1515">
        <w:rPr>
          <w:rFonts w:eastAsia="Times"/>
          <w:sz w:val="20"/>
        </w:rPr>
        <w:t xml:space="preserve"> to document the risk rating and the controls that will be implemented. Where the risk is assessed as low, the safety plan is used to keep a record of the guide being utilised and confirmation that standard safety controls have been implemented. Where the risk is assessed as medium to high, the safety plan is used to document the application of upgraded controls. Any additional risk controls that are not covered in the guide should also be documented together with any other relevant information such as specific client triggers and their associated controls.</w:t>
      </w:r>
    </w:p>
    <w:p w14:paraId="2B2E7663" w14:textId="77777777" w:rsidR="001B1515" w:rsidRPr="001B1515" w:rsidRDefault="001B1515" w:rsidP="001B1515">
      <w:pPr>
        <w:spacing w:line="270" w:lineRule="atLeast"/>
        <w:rPr>
          <w:rFonts w:eastAsia="Times"/>
          <w:sz w:val="20"/>
        </w:rPr>
      </w:pPr>
      <w:r w:rsidRPr="001B1515">
        <w:rPr>
          <w:rFonts w:eastAsia="Times"/>
          <w:sz w:val="20"/>
        </w:rPr>
        <w:t>Employees must keep a record of the safety plan by placing it prominently in the client file.</w:t>
      </w:r>
    </w:p>
    <w:p w14:paraId="30807F0B" w14:textId="77777777" w:rsidR="001B1515" w:rsidRPr="001B1515" w:rsidRDefault="001B1515" w:rsidP="001B1515">
      <w:pPr>
        <w:spacing w:line="270" w:lineRule="atLeast"/>
        <w:rPr>
          <w:rFonts w:eastAsia="Times"/>
          <w:sz w:val="20"/>
        </w:rPr>
      </w:pPr>
      <w:r w:rsidRPr="001B1515">
        <w:rPr>
          <w:rFonts w:eastAsia="Times"/>
          <w:b/>
          <w:sz w:val="20"/>
        </w:rPr>
        <w:t>Step 4: Review the adequacy of controls</w:t>
      </w:r>
      <w:r w:rsidRPr="001B1515">
        <w:rPr>
          <w:rFonts w:eastAsia="Times"/>
          <w:sz w:val="20"/>
        </w:rPr>
        <w:t xml:space="preserve"> as part of ongoing service provision or case review. Use this guide to review steps one to three and ensure the current assessment remains relevant. </w:t>
      </w:r>
    </w:p>
    <w:p w14:paraId="4C96A2FC" w14:textId="77777777" w:rsidR="001B1515" w:rsidRPr="001B1515" w:rsidRDefault="001B1515" w:rsidP="001B1515">
      <w:pPr>
        <w:pStyle w:val="NoSpacing"/>
        <w:rPr>
          <w:rFonts w:ascii="Arial" w:eastAsia="Times" w:hAnsi="Arial" w:cs="Arial"/>
          <w:sz w:val="20"/>
          <w:szCs w:val="20"/>
        </w:rPr>
      </w:pPr>
      <w:r w:rsidRPr="001B1515">
        <w:rPr>
          <w:rFonts w:ascii="Arial" w:eastAsia="Times" w:hAnsi="Arial" w:cs="Arial"/>
          <w:sz w:val="20"/>
          <w:szCs w:val="20"/>
        </w:rPr>
        <w:t xml:space="preserve">A review should be conducted at least quarterly or sooner: </w:t>
      </w:r>
    </w:p>
    <w:p w14:paraId="49F77D28" w14:textId="77777777" w:rsidR="001B1515" w:rsidRPr="001B1515" w:rsidRDefault="001B1515">
      <w:pPr>
        <w:pStyle w:val="NoSpacing"/>
        <w:numPr>
          <w:ilvl w:val="0"/>
          <w:numId w:val="49"/>
        </w:numPr>
        <w:rPr>
          <w:rFonts w:ascii="Arial" w:eastAsia="Times" w:hAnsi="Arial" w:cs="Arial"/>
          <w:bCs/>
          <w:sz w:val="20"/>
          <w:szCs w:val="20"/>
        </w:rPr>
      </w:pPr>
      <w:r w:rsidRPr="001B1515">
        <w:rPr>
          <w:rFonts w:ascii="Arial" w:eastAsia="Times" w:hAnsi="Arial" w:cs="Arial"/>
          <w:bCs/>
          <w:sz w:val="20"/>
          <w:szCs w:val="20"/>
        </w:rPr>
        <w:t>Where risks have been assessed as high (review at least monthly)</w:t>
      </w:r>
    </w:p>
    <w:p w14:paraId="368938AE" w14:textId="77777777" w:rsidR="001B1515" w:rsidRPr="001B1515" w:rsidRDefault="001B1515">
      <w:pPr>
        <w:pStyle w:val="NoSpacing"/>
        <w:numPr>
          <w:ilvl w:val="0"/>
          <w:numId w:val="49"/>
        </w:numPr>
        <w:rPr>
          <w:rFonts w:ascii="Arial" w:eastAsia="Times" w:hAnsi="Arial" w:cs="Arial"/>
          <w:bCs/>
          <w:sz w:val="20"/>
          <w:szCs w:val="20"/>
        </w:rPr>
      </w:pPr>
      <w:r w:rsidRPr="001B1515">
        <w:rPr>
          <w:rFonts w:ascii="Arial" w:eastAsia="Times" w:hAnsi="Arial" w:cs="Arial"/>
          <w:bCs/>
          <w:sz w:val="20"/>
          <w:szCs w:val="20"/>
        </w:rPr>
        <w:t xml:space="preserve">When there is a change in client or case status </w:t>
      </w:r>
    </w:p>
    <w:p w14:paraId="49503A2F" w14:textId="77777777" w:rsidR="001B1515" w:rsidRPr="001B1515" w:rsidRDefault="001B1515">
      <w:pPr>
        <w:pStyle w:val="NoSpacing"/>
        <w:numPr>
          <w:ilvl w:val="0"/>
          <w:numId w:val="49"/>
        </w:numPr>
        <w:rPr>
          <w:rFonts w:ascii="Arial" w:eastAsia="Times" w:hAnsi="Arial" w:cs="Arial"/>
          <w:bCs/>
          <w:sz w:val="20"/>
          <w:szCs w:val="20"/>
        </w:rPr>
      </w:pPr>
      <w:r w:rsidRPr="001B1515">
        <w:rPr>
          <w:rFonts w:ascii="Arial" w:eastAsia="Times" w:hAnsi="Arial" w:cs="Arial"/>
          <w:bCs/>
          <w:sz w:val="20"/>
          <w:szCs w:val="20"/>
        </w:rPr>
        <w:t>When there is a handover of a client to a different employee</w:t>
      </w:r>
    </w:p>
    <w:p w14:paraId="25D50826" w14:textId="79FD24E4" w:rsidR="001B1515" w:rsidRPr="001B1515" w:rsidRDefault="001B1515">
      <w:pPr>
        <w:pStyle w:val="NoSpacing"/>
        <w:numPr>
          <w:ilvl w:val="0"/>
          <w:numId w:val="49"/>
        </w:numPr>
        <w:rPr>
          <w:rFonts w:ascii="Arial" w:eastAsia="Times" w:hAnsi="Arial" w:cs="Arial"/>
          <w:bCs/>
          <w:sz w:val="20"/>
          <w:szCs w:val="20"/>
        </w:rPr>
      </w:pPr>
      <w:r>
        <w:rPr>
          <w:rFonts w:ascii="Arial" w:eastAsia="Times" w:hAnsi="Arial" w:cs="Arial"/>
          <w:bCs/>
          <w:sz w:val="20"/>
          <w:szCs w:val="20"/>
        </w:rPr>
        <w:t>W</w:t>
      </w:r>
      <w:r w:rsidRPr="001B1515">
        <w:rPr>
          <w:rFonts w:ascii="Arial" w:eastAsia="Times" w:hAnsi="Arial" w:cs="Arial"/>
          <w:bCs/>
          <w:sz w:val="20"/>
          <w:szCs w:val="20"/>
        </w:rPr>
        <w:t>hen an incident report is logged.</w:t>
      </w:r>
    </w:p>
    <w:p w14:paraId="78A662EE" w14:textId="77777777" w:rsidR="001B1515" w:rsidRPr="001B1515" w:rsidRDefault="001B1515" w:rsidP="001B1515">
      <w:pPr>
        <w:keepNext/>
        <w:keepLines/>
        <w:spacing w:before="240" w:after="90" w:line="320" w:lineRule="atLeast"/>
        <w:outlineLvl w:val="1"/>
        <w:rPr>
          <w:rFonts w:cs="Arial"/>
          <w:b/>
          <w:color w:val="201547"/>
          <w:sz w:val="20"/>
        </w:rPr>
      </w:pPr>
      <w:bookmarkStart w:id="12" w:name="_Toc38553067"/>
      <w:bookmarkStart w:id="13" w:name="_Toc38900697"/>
      <w:r w:rsidRPr="001B1515">
        <w:rPr>
          <w:b/>
          <w:color w:val="201547"/>
          <w:sz w:val="28"/>
          <w:szCs w:val="28"/>
        </w:rPr>
        <w:t>Worked example</w:t>
      </w:r>
      <w:bookmarkEnd w:id="12"/>
      <w:bookmarkEnd w:id="13"/>
    </w:p>
    <w:p w14:paraId="222E4F74" w14:textId="7F7D4971" w:rsidR="001B1515" w:rsidRPr="001B1515" w:rsidRDefault="001B1515" w:rsidP="001B1515">
      <w:pPr>
        <w:spacing w:line="270" w:lineRule="atLeast"/>
        <w:rPr>
          <w:rFonts w:eastAsia="Times"/>
          <w:sz w:val="20"/>
        </w:rPr>
      </w:pPr>
      <w:r w:rsidRPr="001B1515">
        <w:rPr>
          <w:rFonts w:eastAsia="Times"/>
          <w:sz w:val="20"/>
        </w:rPr>
        <w:t>From the risk management guide</w:t>
      </w:r>
      <w:r>
        <w:rPr>
          <w:rFonts w:eastAsia="Times"/>
          <w:sz w:val="20"/>
        </w:rPr>
        <w:t>,</w:t>
      </w:r>
      <w:r w:rsidRPr="001B1515">
        <w:rPr>
          <w:rFonts w:eastAsia="Times"/>
          <w:sz w:val="20"/>
        </w:rPr>
        <w:t xml:space="preserve"> you identify:</w:t>
      </w:r>
    </w:p>
    <w:p w14:paraId="65AAECE1" w14:textId="77777777" w:rsidR="001B1515" w:rsidRPr="001B1515" w:rsidRDefault="001B1515" w:rsidP="001B1515">
      <w:pPr>
        <w:spacing w:after="40" w:line="270" w:lineRule="atLeast"/>
        <w:ind w:left="284" w:hanging="284"/>
        <w:rPr>
          <w:rFonts w:eastAsia="Times"/>
          <w:bCs/>
          <w:sz w:val="20"/>
        </w:rPr>
      </w:pPr>
      <w:r w:rsidRPr="001B1515">
        <w:rPr>
          <w:rFonts w:eastAsia="Times"/>
          <w:bCs/>
          <w:sz w:val="20"/>
        </w:rPr>
        <w:t>Client – History of criminal activity (rating 2)</w:t>
      </w:r>
    </w:p>
    <w:p w14:paraId="694E6879" w14:textId="77777777" w:rsidR="001B1515" w:rsidRPr="001B1515" w:rsidRDefault="001B1515" w:rsidP="001B1515">
      <w:pPr>
        <w:spacing w:after="40" w:line="270" w:lineRule="atLeast"/>
        <w:ind w:left="284" w:hanging="284"/>
        <w:rPr>
          <w:rFonts w:eastAsia="Times"/>
          <w:bCs/>
          <w:sz w:val="20"/>
        </w:rPr>
      </w:pPr>
      <w:r w:rsidRPr="001B1515">
        <w:rPr>
          <w:rFonts w:eastAsia="Times"/>
          <w:bCs/>
          <w:sz w:val="20"/>
        </w:rPr>
        <w:t xml:space="preserve">Service – First visit with family (rating 2) </w:t>
      </w:r>
    </w:p>
    <w:p w14:paraId="000AEA04" w14:textId="77777777" w:rsidR="001B1515" w:rsidRPr="001B1515" w:rsidRDefault="001B1515" w:rsidP="001B1515">
      <w:pPr>
        <w:spacing w:after="0" w:line="270" w:lineRule="atLeast"/>
        <w:rPr>
          <w:rFonts w:eastAsia="Times"/>
          <w:sz w:val="20"/>
        </w:rPr>
      </w:pPr>
      <w:r w:rsidRPr="001B1515">
        <w:rPr>
          <w:rFonts w:eastAsia="Times"/>
          <w:sz w:val="20"/>
        </w:rPr>
        <w:t xml:space="preserve">Setting – </w:t>
      </w:r>
      <w:r w:rsidRPr="001B1515">
        <w:rPr>
          <w:rFonts w:eastAsia="Times"/>
          <w:color w:val="000000" w:themeColor="text1"/>
          <w:sz w:val="20"/>
        </w:rPr>
        <w:t>Meetings in settings such as cafes with high visibility</w:t>
      </w:r>
      <w:r w:rsidRPr="001B1515">
        <w:rPr>
          <w:rFonts w:eastAsia="Times"/>
          <w:sz w:val="20"/>
        </w:rPr>
        <w:t xml:space="preserve"> (rating 1). </w:t>
      </w:r>
    </w:p>
    <w:p w14:paraId="75ED30C5" w14:textId="77777777" w:rsidR="001B1515" w:rsidRPr="001B1515" w:rsidRDefault="001B1515" w:rsidP="001B1515">
      <w:pPr>
        <w:spacing w:line="270" w:lineRule="atLeast"/>
        <w:rPr>
          <w:rFonts w:eastAsia="Times"/>
          <w:sz w:val="16"/>
          <w:szCs w:val="16"/>
        </w:rPr>
      </w:pPr>
    </w:p>
    <w:p w14:paraId="3DC038D3" w14:textId="047775C1" w:rsidR="001B1515" w:rsidRPr="001B1515" w:rsidRDefault="001B1515" w:rsidP="001B1515">
      <w:pPr>
        <w:spacing w:line="270" w:lineRule="atLeast"/>
        <w:rPr>
          <w:rFonts w:eastAsia="Times"/>
          <w:sz w:val="20"/>
        </w:rPr>
      </w:pPr>
      <w:r w:rsidRPr="001B1515">
        <w:rPr>
          <w:rFonts w:eastAsia="Times"/>
          <w:sz w:val="20"/>
        </w:rPr>
        <w:t>This gives a combined score of 5; the controls recommended are standard plus upgraded controls. Professional judgement needs to be applied to determine which additional controls are appropriate for the circumstances. The implemented controls must be documented in the safety plan.</w:t>
      </w:r>
    </w:p>
    <w:p w14:paraId="1250D84A" w14:textId="77777777" w:rsidR="001B1515" w:rsidRPr="001B1515" w:rsidRDefault="001B1515" w:rsidP="001B1515">
      <w:pPr>
        <w:keepNext/>
        <w:keepLines/>
        <w:spacing w:before="240" w:after="90" w:line="320" w:lineRule="atLeast"/>
        <w:outlineLvl w:val="1"/>
        <w:rPr>
          <w:b/>
          <w:color w:val="201547"/>
          <w:sz w:val="28"/>
          <w:szCs w:val="28"/>
        </w:rPr>
      </w:pPr>
      <w:bookmarkStart w:id="14" w:name="_Toc38553068"/>
      <w:bookmarkStart w:id="15" w:name="_Toc38900698"/>
      <w:r w:rsidRPr="001B1515">
        <w:rPr>
          <w:b/>
          <w:color w:val="201547"/>
          <w:sz w:val="28"/>
          <w:szCs w:val="28"/>
        </w:rPr>
        <w:t>Moderating initial risk ratings</w:t>
      </w:r>
      <w:bookmarkEnd w:id="14"/>
      <w:bookmarkEnd w:id="15"/>
    </w:p>
    <w:p w14:paraId="428643A2" w14:textId="77777777" w:rsidR="001B1515" w:rsidRPr="001B1515" w:rsidRDefault="001B1515" w:rsidP="001B1515">
      <w:pPr>
        <w:spacing w:line="270" w:lineRule="atLeast"/>
        <w:rPr>
          <w:rFonts w:eastAsia="Times"/>
          <w:sz w:val="20"/>
        </w:rPr>
      </w:pPr>
      <w:r w:rsidRPr="001B1515">
        <w:rPr>
          <w:rFonts w:eastAsia="Times"/>
          <w:sz w:val="20"/>
        </w:rPr>
        <w:t>Judgement needs to be exercised when using this guide. There may be certain client situations (for example where weapons are suspected) or services that on their own, justify the use of special controls. It is also important not to ‘normalise’ or underestimate the risk as this may result in inadequate controls being applied.</w:t>
      </w:r>
    </w:p>
    <w:p w14:paraId="33DD72E5" w14:textId="77777777" w:rsidR="001B1515" w:rsidRPr="001B1515" w:rsidRDefault="001B1515" w:rsidP="001B1515">
      <w:pPr>
        <w:spacing w:line="270" w:lineRule="atLeast"/>
        <w:rPr>
          <w:rFonts w:eastAsia="Times"/>
          <w:sz w:val="20"/>
        </w:rPr>
      </w:pPr>
      <w:r w:rsidRPr="001B1515">
        <w:rPr>
          <w:rFonts w:eastAsia="Times"/>
          <w:sz w:val="20"/>
        </w:rPr>
        <w:t>The factors likely to influence the choice of controls include:</w:t>
      </w:r>
    </w:p>
    <w:p w14:paraId="518D9B40" w14:textId="44C37CBC" w:rsidR="001B1515" w:rsidRPr="001B1515" w:rsidRDefault="001B1515">
      <w:pPr>
        <w:pStyle w:val="NoSpacing"/>
        <w:numPr>
          <w:ilvl w:val="0"/>
          <w:numId w:val="50"/>
        </w:numPr>
        <w:rPr>
          <w:rFonts w:ascii="Arial" w:eastAsia="Times" w:hAnsi="Arial" w:cs="Arial"/>
          <w:sz w:val="20"/>
          <w:szCs w:val="20"/>
        </w:rPr>
      </w:pPr>
      <w:r>
        <w:rPr>
          <w:rFonts w:ascii="Arial" w:eastAsia="Times" w:hAnsi="Arial" w:cs="Arial"/>
          <w:sz w:val="20"/>
          <w:szCs w:val="20"/>
        </w:rPr>
        <w:t>E</w:t>
      </w:r>
      <w:r w:rsidRPr="001B1515">
        <w:rPr>
          <w:rFonts w:ascii="Arial" w:eastAsia="Times" w:hAnsi="Arial" w:cs="Arial"/>
          <w:sz w:val="20"/>
          <w:szCs w:val="20"/>
        </w:rPr>
        <w:t>vidence that professional or clinical practice has reduced the likelihood of risks translating into violence towards employees</w:t>
      </w:r>
    </w:p>
    <w:p w14:paraId="4089BAD8" w14:textId="62EB85A3" w:rsidR="001B1515" w:rsidRPr="001B1515" w:rsidRDefault="001B1515">
      <w:pPr>
        <w:pStyle w:val="NoSpacing"/>
        <w:numPr>
          <w:ilvl w:val="0"/>
          <w:numId w:val="50"/>
        </w:numPr>
        <w:rPr>
          <w:rFonts w:ascii="Arial" w:eastAsia="Times" w:hAnsi="Arial" w:cs="Arial"/>
          <w:sz w:val="20"/>
          <w:szCs w:val="20"/>
        </w:rPr>
      </w:pPr>
      <w:r>
        <w:rPr>
          <w:rFonts w:ascii="Arial" w:eastAsia="Times" w:hAnsi="Arial" w:cs="Arial"/>
          <w:sz w:val="20"/>
          <w:szCs w:val="20"/>
        </w:rPr>
        <w:t>E</w:t>
      </w:r>
      <w:r w:rsidRPr="001B1515">
        <w:rPr>
          <w:rFonts w:ascii="Arial" w:eastAsia="Times" w:hAnsi="Arial" w:cs="Arial"/>
          <w:sz w:val="20"/>
          <w:szCs w:val="20"/>
        </w:rPr>
        <w:t>xperience of the worker with the client and type of case</w:t>
      </w:r>
    </w:p>
    <w:p w14:paraId="7ED1CD14" w14:textId="294D8B0D" w:rsidR="001B1515" w:rsidRPr="001B1515" w:rsidRDefault="001B1515">
      <w:pPr>
        <w:pStyle w:val="NoSpacing"/>
        <w:numPr>
          <w:ilvl w:val="0"/>
          <w:numId w:val="50"/>
        </w:numPr>
        <w:rPr>
          <w:rFonts w:ascii="Arial" w:eastAsia="Times" w:hAnsi="Arial" w:cs="Arial"/>
          <w:sz w:val="20"/>
          <w:szCs w:val="20"/>
        </w:rPr>
      </w:pPr>
      <w:r>
        <w:rPr>
          <w:rFonts w:ascii="Arial" w:eastAsia="Times" w:hAnsi="Arial" w:cs="Arial"/>
          <w:sz w:val="20"/>
          <w:szCs w:val="20"/>
        </w:rPr>
        <w:t>C</w:t>
      </w:r>
      <w:r w:rsidRPr="001B1515">
        <w:rPr>
          <w:rFonts w:ascii="Arial" w:eastAsia="Times" w:hAnsi="Arial" w:cs="Arial"/>
          <w:sz w:val="20"/>
          <w:szCs w:val="20"/>
        </w:rPr>
        <w:t xml:space="preserve">ontinuous history of a good client relationship where violent </w:t>
      </w:r>
      <w:proofErr w:type="spellStart"/>
      <w:r w:rsidRPr="001B1515">
        <w:rPr>
          <w:rFonts w:ascii="Arial" w:eastAsia="Times" w:hAnsi="Arial" w:cs="Arial"/>
          <w:sz w:val="20"/>
          <w:szCs w:val="20"/>
        </w:rPr>
        <w:t>behaviour</w:t>
      </w:r>
      <w:proofErr w:type="spellEnd"/>
      <w:r w:rsidRPr="001B1515">
        <w:rPr>
          <w:rFonts w:ascii="Arial" w:eastAsia="Times" w:hAnsi="Arial" w:cs="Arial"/>
          <w:sz w:val="20"/>
          <w:szCs w:val="20"/>
        </w:rPr>
        <w:t xml:space="preserve"> is not foreseeable</w:t>
      </w:r>
    </w:p>
    <w:p w14:paraId="51B56596" w14:textId="2B8B012C" w:rsidR="001B1515" w:rsidRPr="001B1515" w:rsidRDefault="001B1515">
      <w:pPr>
        <w:pStyle w:val="NoSpacing"/>
        <w:numPr>
          <w:ilvl w:val="0"/>
          <w:numId w:val="50"/>
        </w:numPr>
        <w:rPr>
          <w:rFonts w:ascii="Arial" w:eastAsia="Times" w:hAnsi="Arial" w:cs="Arial"/>
          <w:sz w:val="20"/>
          <w:szCs w:val="20"/>
        </w:rPr>
      </w:pPr>
      <w:r>
        <w:rPr>
          <w:rFonts w:ascii="Arial" w:eastAsia="Times" w:hAnsi="Arial" w:cs="Arial"/>
          <w:sz w:val="20"/>
          <w:szCs w:val="20"/>
        </w:rPr>
        <w:t>R</w:t>
      </w:r>
      <w:r w:rsidRPr="001B1515">
        <w:rPr>
          <w:rFonts w:ascii="Arial" w:eastAsia="Times" w:hAnsi="Arial" w:cs="Arial"/>
          <w:sz w:val="20"/>
          <w:szCs w:val="20"/>
        </w:rPr>
        <w:t xml:space="preserve">ecognition that a recommended precaution may have an unintended effect (for example two employees being present may escalate the client’s </w:t>
      </w:r>
      <w:proofErr w:type="spellStart"/>
      <w:r w:rsidRPr="001B1515">
        <w:rPr>
          <w:rFonts w:ascii="Arial" w:eastAsia="Times" w:hAnsi="Arial" w:cs="Arial"/>
          <w:sz w:val="20"/>
          <w:szCs w:val="20"/>
        </w:rPr>
        <w:t>behaviour</w:t>
      </w:r>
      <w:proofErr w:type="spellEnd"/>
      <w:r w:rsidRPr="001B1515">
        <w:rPr>
          <w:rFonts w:ascii="Arial" w:eastAsia="Times" w:hAnsi="Arial" w:cs="Arial"/>
          <w:sz w:val="20"/>
          <w:szCs w:val="20"/>
        </w:rPr>
        <w:t>).</w:t>
      </w:r>
    </w:p>
    <w:p w14:paraId="0ED7C265" w14:textId="77777777" w:rsidR="001B1515" w:rsidRDefault="001B1515" w:rsidP="001B1515">
      <w:pPr>
        <w:spacing w:line="270" w:lineRule="atLeast"/>
        <w:rPr>
          <w:rFonts w:eastAsia="Times"/>
          <w:sz w:val="20"/>
        </w:rPr>
      </w:pPr>
    </w:p>
    <w:p w14:paraId="370705EE" w14:textId="08C5298D" w:rsidR="001B1515" w:rsidRPr="001B1515" w:rsidRDefault="001B1515" w:rsidP="001B1515">
      <w:pPr>
        <w:spacing w:line="270" w:lineRule="atLeast"/>
        <w:rPr>
          <w:rFonts w:eastAsia="Times"/>
          <w:bCs/>
          <w:sz w:val="20"/>
        </w:rPr>
        <w:sectPr w:rsidR="001B1515" w:rsidRPr="001B1515" w:rsidSect="00F01E5F">
          <w:headerReference w:type="default" r:id="rId20"/>
          <w:footerReference w:type="default" r:id="rId21"/>
          <w:type w:val="continuous"/>
          <w:pgSz w:w="11906" w:h="16838" w:code="9"/>
          <w:pgMar w:top="1418" w:right="851" w:bottom="1134" w:left="851" w:header="567" w:footer="510" w:gutter="0"/>
          <w:cols w:space="340"/>
          <w:titlePg/>
          <w:docGrid w:linePitch="360"/>
        </w:sectPr>
      </w:pPr>
      <w:r w:rsidRPr="001B1515">
        <w:rPr>
          <w:rFonts w:eastAsia="Times"/>
          <w:sz w:val="20"/>
        </w:rPr>
        <w:t>In these cases, team leader/manager review and oversight of cases is essential to ensure risks are not normalised without sufficient evidence of reduced risk. Moderating factors should be documented in the safety plan.</w:t>
      </w:r>
    </w:p>
    <w:p w14:paraId="237B5E85" w14:textId="77777777" w:rsidR="001B1515" w:rsidRPr="001B1515" w:rsidRDefault="001B1515" w:rsidP="001B1515">
      <w:pPr>
        <w:keepNext/>
        <w:keepLines/>
        <w:spacing w:after="200" w:line="440" w:lineRule="atLeast"/>
        <w:outlineLvl w:val="0"/>
        <w:rPr>
          <w:rFonts w:eastAsia="MS Gothic" w:cs="Arial"/>
          <w:bCs/>
          <w:color w:val="201547"/>
          <w:kern w:val="32"/>
          <w:sz w:val="36"/>
          <w:szCs w:val="40"/>
        </w:rPr>
      </w:pPr>
      <w:bookmarkStart w:id="16" w:name="_Toc38553069"/>
      <w:bookmarkStart w:id="17" w:name="_Toc38900699"/>
      <w:r w:rsidRPr="001B1515">
        <w:rPr>
          <w:rFonts w:eastAsia="MS Gothic" w:cs="Arial"/>
          <w:bCs/>
          <w:color w:val="201547"/>
          <w:kern w:val="32"/>
          <w:sz w:val="36"/>
          <w:szCs w:val="40"/>
        </w:rPr>
        <w:lastRenderedPageBreak/>
        <w:t>Risk management tool</w:t>
      </w:r>
      <w:bookmarkEnd w:id="16"/>
      <w:bookmarkEnd w:id="17"/>
    </w:p>
    <w:p w14:paraId="4EE5CCBD" w14:textId="77777777" w:rsidR="001B1515" w:rsidRPr="001B1515" w:rsidRDefault="001B1515" w:rsidP="001B1515">
      <w:pPr>
        <w:keepNext/>
        <w:keepLines/>
        <w:spacing w:before="240" w:after="90" w:line="320" w:lineRule="atLeast"/>
        <w:outlineLvl w:val="1"/>
        <w:rPr>
          <w:b/>
          <w:color w:val="201547"/>
          <w:sz w:val="28"/>
          <w:szCs w:val="28"/>
        </w:rPr>
      </w:pPr>
      <w:bookmarkStart w:id="18" w:name="_Toc38553070"/>
      <w:bookmarkStart w:id="19" w:name="_Toc38900700"/>
      <w:r w:rsidRPr="001B1515">
        <w:rPr>
          <w:b/>
          <w:color w:val="201547"/>
          <w:sz w:val="28"/>
          <w:szCs w:val="28"/>
        </w:rPr>
        <w:t>Step 1: Identify hazards and assess risks</w:t>
      </w:r>
      <w:bookmarkEnd w:id="18"/>
      <w:bookmarkEnd w:id="19"/>
    </w:p>
    <w:tbl>
      <w:tblPr>
        <w:tblStyle w:val="TableGrid"/>
        <w:tblW w:w="4982" w:type="pct"/>
        <w:tblLook w:val="04A0" w:firstRow="1" w:lastRow="0" w:firstColumn="1" w:lastColumn="0" w:noHBand="0" w:noVBand="1"/>
      </w:tblPr>
      <w:tblGrid>
        <w:gridCol w:w="1652"/>
        <w:gridCol w:w="4191"/>
        <w:gridCol w:w="4191"/>
        <w:gridCol w:w="4191"/>
      </w:tblGrid>
      <w:tr w:rsidR="001B1515" w:rsidRPr="001B1515" w14:paraId="28263FD7" w14:textId="77777777" w:rsidTr="00BA2B58">
        <w:trPr>
          <w:tblHeader/>
        </w:trPr>
        <w:tc>
          <w:tcPr>
            <w:tcW w:w="581" w:type="pct"/>
          </w:tcPr>
          <w:p w14:paraId="60EC3FE1" w14:textId="77777777" w:rsidR="001B1515" w:rsidRPr="001B1515" w:rsidRDefault="001B1515" w:rsidP="001B1515">
            <w:pPr>
              <w:spacing w:before="80" w:after="60" w:line="240" w:lineRule="auto"/>
              <w:rPr>
                <w:b/>
                <w:color w:val="201547"/>
                <w:sz w:val="20"/>
              </w:rPr>
            </w:pPr>
            <w:r w:rsidRPr="001B1515">
              <w:rPr>
                <w:b/>
                <w:color w:val="201547"/>
                <w:sz w:val="20"/>
              </w:rPr>
              <w:t>Risk category</w:t>
            </w:r>
          </w:p>
        </w:tc>
        <w:tc>
          <w:tcPr>
            <w:tcW w:w="1473" w:type="pct"/>
            <w:tcBorders>
              <w:bottom w:val="single" w:sz="4" w:space="0" w:color="auto"/>
            </w:tcBorders>
          </w:tcPr>
          <w:p w14:paraId="625B970B" w14:textId="77777777" w:rsidR="001B1515" w:rsidRPr="001B1515" w:rsidRDefault="001B1515" w:rsidP="001B1515">
            <w:pPr>
              <w:spacing w:before="80" w:after="60" w:line="240" w:lineRule="auto"/>
              <w:rPr>
                <w:b/>
                <w:color w:val="201547"/>
                <w:sz w:val="20"/>
              </w:rPr>
            </w:pPr>
            <w:r w:rsidRPr="001B1515">
              <w:rPr>
                <w:b/>
                <w:color w:val="201547"/>
                <w:sz w:val="20"/>
              </w:rPr>
              <w:t>Rating 1 risk factors</w:t>
            </w:r>
          </w:p>
        </w:tc>
        <w:tc>
          <w:tcPr>
            <w:tcW w:w="1473" w:type="pct"/>
            <w:tcBorders>
              <w:bottom w:val="single" w:sz="4" w:space="0" w:color="auto"/>
            </w:tcBorders>
          </w:tcPr>
          <w:p w14:paraId="6EBE67F2" w14:textId="77777777" w:rsidR="001B1515" w:rsidRPr="001B1515" w:rsidRDefault="001B1515" w:rsidP="001B1515">
            <w:pPr>
              <w:spacing w:before="80" w:after="60" w:line="240" w:lineRule="auto"/>
              <w:rPr>
                <w:b/>
                <w:color w:val="201547"/>
                <w:sz w:val="20"/>
              </w:rPr>
            </w:pPr>
            <w:r w:rsidRPr="001B1515">
              <w:rPr>
                <w:b/>
                <w:color w:val="201547"/>
                <w:sz w:val="20"/>
              </w:rPr>
              <w:t>Rating 2 risk factors</w:t>
            </w:r>
          </w:p>
        </w:tc>
        <w:tc>
          <w:tcPr>
            <w:tcW w:w="1473" w:type="pct"/>
            <w:tcBorders>
              <w:bottom w:val="single" w:sz="4" w:space="0" w:color="auto"/>
            </w:tcBorders>
          </w:tcPr>
          <w:p w14:paraId="19A69EC9" w14:textId="77777777" w:rsidR="001B1515" w:rsidRPr="001B1515" w:rsidRDefault="001B1515" w:rsidP="001B1515">
            <w:pPr>
              <w:spacing w:before="80" w:after="60" w:line="240" w:lineRule="auto"/>
              <w:rPr>
                <w:b/>
                <w:color w:val="201547"/>
                <w:sz w:val="20"/>
              </w:rPr>
            </w:pPr>
            <w:r w:rsidRPr="001B1515">
              <w:rPr>
                <w:b/>
                <w:color w:val="201547"/>
                <w:sz w:val="20"/>
              </w:rPr>
              <w:t>Rating 3 risk factors</w:t>
            </w:r>
          </w:p>
        </w:tc>
      </w:tr>
      <w:tr w:rsidR="001B1515" w:rsidRPr="001B1515" w14:paraId="5E0ED7BA" w14:textId="77777777" w:rsidTr="00BA2B58">
        <w:trPr>
          <w:trHeight w:val="2201"/>
        </w:trPr>
        <w:tc>
          <w:tcPr>
            <w:tcW w:w="581" w:type="pct"/>
          </w:tcPr>
          <w:p w14:paraId="5E6BE522" w14:textId="77777777" w:rsidR="001B1515" w:rsidRPr="001B1515" w:rsidRDefault="001B1515" w:rsidP="001B1515">
            <w:pPr>
              <w:spacing w:before="80" w:after="60" w:line="240" w:lineRule="auto"/>
              <w:rPr>
                <w:b/>
                <w:sz w:val="20"/>
              </w:rPr>
            </w:pPr>
            <w:r w:rsidRPr="001B1515">
              <w:rPr>
                <w:b/>
                <w:sz w:val="20"/>
              </w:rPr>
              <w:t>Client</w:t>
            </w:r>
          </w:p>
        </w:tc>
        <w:tc>
          <w:tcPr>
            <w:tcW w:w="1473" w:type="pct"/>
            <w:shd w:val="clear" w:color="auto" w:fill="99CAB7"/>
          </w:tcPr>
          <w:p w14:paraId="6C4234DF" w14:textId="77777777" w:rsidR="001B1515" w:rsidRPr="001B1515" w:rsidRDefault="001B1515" w:rsidP="001B1515">
            <w:pPr>
              <w:numPr>
                <w:ilvl w:val="6"/>
                <w:numId w:val="2"/>
              </w:numPr>
              <w:spacing w:before="80" w:after="60" w:line="240" w:lineRule="auto"/>
              <w:ind w:left="227" w:hanging="227"/>
              <w:rPr>
                <w:color w:val="000000" w:themeColor="text1"/>
                <w:sz w:val="20"/>
              </w:rPr>
            </w:pPr>
            <w:r w:rsidRPr="001B1515">
              <w:rPr>
                <w:color w:val="000000" w:themeColor="text1"/>
                <w:sz w:val="20"/>
              </w:rPr>
              <w:t>Access to comprehensive intake reports indicating low risk</w:t>
            </w:r>
          </w:p>
          <w:p w14:paraId="42F341F4" w14:textId="77777777" w:rsidR="001B1515" w:rsidRPr="001B1515" w:rsidRDefault="001B1515" w:rsidP="001B1515">
            <w:pPr>
              <w:numPr>
                <w:ilvl w:val="6"/>
                <w:numId w:val="2"/>
              </w:numPr>
              <w:spacing w:before="80" w:after="60" w:line="240" w:lineRule="auto"/>
              <w:ind w:left="227" w:hanging="227"/>
              <w:rPr>
                <w:color w:val="000000" w:themeColor="text1"/>
                <w:sz w:val="20"/>
              </w:rPr>
            </w:pPr>
            <w:r w:rsidRPr="001B1515">
              <w:rPr>
                <w:color w:val="000000" w:themeColor="text1"/>
                <w:sz w:val="20"/>
              </w:rPr>
              <w:t>Access to cross program alerts, such as in CRIS, indicating low risk</w:t>
            </w:r>
          </w:p>
          <w:p w14:paraId="0935F9B2" w14:textId="77777777" w:rsidR="001B1515" w:rsidRPr="001B1515" w:rsidRDefault="001B1515" w:rsidP="001B1515">
            <w:pPr>
              <w:numPr>
                <w:ilvl w:val="6"/>
                <w:numId w:val="2"/>
              </w:numPr>
              <w:spacing w:before="80" w:after="60" w:line="240" w:lineRule="auto"/>
              <w:ind w:left="227" w:hanging="227"/>
              <w:rPr>
                <w:color w:val="000000" w:themeColor="text1"/>
                <w:sz w:val="20"/>
              </w:rPr>
            </w:pPr>
            <w:r w:rsidRPr="001B1515">
              <w:rPr>
                <w:color w:val="000000" w:themeColor="text1"/>
                <w:sz w:val="20"/>
              </w:rPr>
              <w:t>Good regular information exchange with local police</w:t>
            </w:r>
          </w:p>
        </w:tc>
        <w:tc>
          <w:tcPr>
            <w:tcW w:w="1473" w:type="pct"/>
            <w:shd w:val="clear" w:color="auto" w:fill="FFCC00"/>
          </w:tcPr>
          <w:p w14:paraId="76B8E326" w14:textId="77777777" w:rsidR="001B1515" w:rsidRPr="001B1515" w:rsidRDefault="001B1515" w:rsidP="001B1515">
            <w:pPr>
              <w:numPr>
                <w:ilvl w:val="6"/>
                <w:numId w:val="2"/>
              </w:numPr>
              <w:spacing w:before="80" w:after="60" w:line="240" w:lineRule="auto"/>
              <w:ind w:left="227" w:hanging="227"/>
              <w:rPr>
                <w:color w:val="000000" w:themeColor="text1"/>
                <w:sz w:val="20"/>
              </w:rPr>
            </w:pPr>
            <w:r w:rsidRPr="001B1515">
              <w:rPr>
                <w:color w:val="000000" w:themeColor="text1"/>
                <w:sz w:val="20"/>
              </w:rPr>
              <w:t>File notes/alerts on previous incident with violence requiring police intervention</w:t>
            </w:r>
          </w:p>
          <w:p w14:paraId="2DEF1F91" w14:textId="77777777" w:rsidR="001B1515" w:rsidRPr="001B1515" w:rsidRDefault="001B1515" w:rsidP="001B1515">
            <w:pPr>
              <w:numPr>
                <w:ilvl w:val="6"/>
                <w:numId w:val="2"/>
              </w:numPr>
              <w:spacing w:before="80" w:after="60" w:line="240" w:lineRule="auto"/>
              <w:ind w:left="227" w:hanging="227"/>
              <w:rPr>
                <w:color w:val="000000" w:themeColor="text1"/>
                <w:sz w:val="20"/>
              </w:rPr>
            </w:pPr>
            <w:r w:rsidRPr="001B1515">
              <w:rPr>
                <w:color w:val="000000" w:themeColor="text1"/>
                <w:sz w:val="20"/>
              </w:rPr>
              <w:t xml:space="preserve">Minimal information exchange with local police </w:t>
            </w:r>
          </w:p>
          <w:p w14:paraId="499AD3C5" w14:textId="77777777" w:rsidR="001B1515" w:rsidRPr="001B1515" w:rsidRDefault="001B1515" w:rsidP="001B1515">
            <w:pPr>
              <w:numPr>
                <w:ilvl w:val="6"/>
                <w:numId w:val="2"/>
              </w:numPr>
              <w:spacing w:before="80" w:after="60" w:line="240" w:lineRule="auto"/>
              <w:ind w:left="227" w:hanging="227"/>
              <w:rPr>
                <w:color w:val="000000" w:themeColor="text1"/>
                <w:sz w:val="20"/>
              </w:rPr>
            </w:pPr>
            <w:r w:rsidRPr="001B1515">
              <w:rPr>
                <w:color w:val="000000" w:themeColor="text1"/>
                <w:sz w:val="20"/>
              </w:rPr>
              <w:t>Evidence or history of criminal activity/substance use</w:t>
            </w:r>
          </w:p>
          <w:p w14:paraId="53BAFB17" w14:textId="77777777" w:rsidR="001B1515" w:rsidRPr="001B1515" w:rsidRDefault="001B1515" w:rsidP="001B1515">
            <w:pPr>
              <w:spacing w:before="80" w:after="60" w:line="240" w:lineRule="auto"/>
              <w:ind w:left="227"/>
              <w:rPr>
                <w:color w:val="000000" w:themeColor="text1"/>
                <w:sz w:val="20"/>
              </w:rPr>
            </w:pPr>
          </w:p>
        </w:tc>
        <w:tc>
          <w:tcPr>
            <w:tcW w:w="1473" w:type="pct"/>
            <w:shd w:val="clear" w:color="auto" w:fill="AF272F"/>
          </w:tcPr>
          <w:p w14:paraId="473F88FB" w14:textId="77777777" w:rsidR="001B1515" w:rsidRPr="001B1515" w:rsidRDefault="001B1515" w:rsidP="001B1515">
            <w:pPr>
              <w:numPr>
                <w:ilvl w:val="6"/>
                <w:numId w:val="2"/>
              </w:numPr>
              <w:spacing w:before="80" w:after="60" w:line="240" w:lineRule="auto"/>
              <w:ind w:left="227" w:hanging="227"/>
              <w:rPr>
                <w:color w:val="FFFFFF" w:themeColor="background1"/>
                <w:sz w:val="20"/>
              </w:rPr>
            </w:pPr>
            <w:r w:rsidRPr="001B1515">
              <w:rPr>
                <w:color w:val="FFFFFF" w:themeColor="background1"/>
                <w:sz w:val="20"/>
              </w:rPr>
              <w:t>Minimal access to cross program alerts</w:t>
            </w:r>
          </w:p>
          <w:p w14:paraId="6B76E70A" w14:textId="77777777" w:rsidR="001B1515" w:rsidRPr="001B1515" w:rsidRDefault="001B1515" w:rsidP="001B1515">
            <w:pPr>
              <w:numPr>
                <w:ilvl w:val="6"/>
                <w:numId w:val="2"/>
              </w:numPr>
              <w:spacing w:before="80" w:after="60" w:line="240" w:lineRule="auto"/>
              <w:ind w:left="227" w:hanging="227"/>
              <w:rPr>
                <w:color w:val="FFFFFF" w:themeColor="background1"/>
                <w:sz w:val="20"/>
              </w:rPr>
            </w:pPr>
            <w:r w:rsidRPr="001B1515">
              <w:rPr>
                <w:color w:val="FFFFFF" w:themeColor="background1"/>
                <w:sz w:val="20"/>
              </w:rPr>
              <w:t>Evidence of current drug use leading to heightened state or altered behaviours</w:t>
            </w:r>
          </w:p>
          <w:p w14:paraId="4B8A4D03" w14:textId="77777777" w:rsidR="001B1515" w:rsidRPr="001B1515" w:rsidRDefault="001B1515" w:rsidP="001B1515">
            <w:pPr>
              <w:numPr>
                <w:ilvl w:val="6"/>
                <w:numId w:val="2"/>
              </w:numPr>
              <w:spacing w:before="80" w:after="60" w:line="240" w:lineRule="auto"/>
              <w:ind w:left="227" w:hanging="227"/>
              <w:rPr>
                <w:color w:val="FFFFFF" w:themeColor="background1"/>
                <w:sz w:val="20"/>
              </w:rPr>
            </w:pPr>
            <w:r w:rsidRPr="001B1515">
              <w:rPr>
                <w:color w:val="FFFFFF" w:themeColor="background1"/>
                <w:sz w:val="20"/>
              </w:rPr>
              <w:t>Evidence of current aggressive behaviour</w:t>
            </w:r>
          </w:p>
          <w:p w14:paraId="13B958F7" w14:textId="77777777" w:rsidR="001B1515" w:rsidRPr="001B1515" w:rsidRDefault="001B1515" w:rsidP="001B1515">
            <w:pPr>
              <w:numPr>
                <w:ilvl w:val="6"/>
                <w:numId w:val="2"/>
              </w:numPr>
              <w:spacing w:before="80" w:after="60" w:line="240" w:lineRule="auto"/>
              <w:ind w:left="227" w:hanging="227"/>
              <w:rPr>
                <w:color w:val="FFFFFF" w:themeColor="background1"/>
                <w:sz w:val="20"/>
              </w:rPr>
            </w:pPr>
            <w:r w:rsidRPr="001B1515">
              <w:rPr>
                <w:color w:val="FFFFFF" w:themeColor="background1"/>
                <w:sz w:val="20"/>
              </w:rPr>
              <w:t>Likelihood of ‘others’ in property who present a violence risk</w:t>
            </w:r>
          </w:p>
          <w:p w14:paraId="4896AC49" w14:textId="77777777" w:rsidR="001B1515" w:rsidRPr="001B1515" w:rsidRDefault="001B1515" w:rsidP="001B1515">
            <w:pPr>
              <w:numPr>
                <w:ilvl w:val="6"/>
                <w:numId w:val="2"/>
              </w:numPr>
              <w:spacing w:before="80" w:after="60" w:line="240" w:lineRule="auto"/>
              <w:ind w:left="227" w:hanging="227"/>
              <w:rPr>
                <w:color w:val="FFFFFF" w:themeColor="background1"/>
                <w:sz w:val="20"/>
              </w:rPr>
            </w:pPr>
            <w:r w:rsidRPr="001B1515">
              <w:rPr>
                <w:color w:val="FFFFFF" w:themeColor="background1"/>
                <w:sz w:val="20"/>
              </w:rPr>
              <w:t>Suspected presence of weapons</w:t>
            </w:r>
          </w:p>
          <w:p w14:paraId="575C3AF8" w14:textId="77777777" w:rsidR="001B1515" w:rsidRPr="001B1515" w:rsidRDefault="001B1515" w:rsidP="001B1515">
            <w:pPr>
              <w:numPr>
                <w:ilvl w:val="6"/>
                <w:numId w:val="2"/>
              </w:numPr>
              <w:spacing w:before="80" w:after="60" w:line="240" w:lineRule="auto"/>
              <w:ind w:left="227" w:hanging="227"/>
              <w:rPr>
                <w:color w:val="FFFFFF" w:themeColor="background1"/>
                <w:sz w:val="20"/>
              </w:rPr>
            </w:pPr>
            <w:r w:rsidRPr="001B1515">
              <w:rPr>
                <w:color w:val="FFFFFF" w:themeColor="background1"/>
                <w:sz w:val="20"/>
              </w:rPr>
              <w:t>Inability to reliably identify clients and others</w:t>
            </w:r>
          </w:p>
          <w:p w14:paraId="084F1CC1" w14:textId="77777777" w:rsidR="001B1515" w:rsidRPr="001B1515" w:rsidRDefault="001B1515" w:rsidP="001B1515">
            <w:pPr>
              <w:numPr>
                <w:ilvl w:val="6"/>
                <w:numId w:val="2"/>
              </w:numPr>
              <w:spacing w:before="80" w:after="60" w:line="240" w:lineRule="auto"/>
              <w:ind w:left="227" w:hanging="227"/>
              <w:rPr>
                <w:color w:val="FFFFFF" w:themeColor="background1"/>
                <w:sz w:val="20"/>
              </w:rPr>
            </w:pPr>
            <w:r w:rsidRPr="001B1515">
              <w:rPr>
                <w:color w:val="FFFFFF" w:themeColor="background1"/>
                <w:sz w:val="20"/>
              </w:rPr>
              <w:t>Little or no information exchange with local police</w:t>
            </w:r>
          </w:p>
        </w:tc>
      </w:tr>
      <w:tr w:rsidR="001B1515" w:rsidRPr="001B1515" w14:paraId="476E2DBD" w14:textId="77777777" w:rsidTr="00BA2B58">
        <w:tc>
          <w:tcPr>
            <w:tcW w:w="581" w:type="pct"/>
          </w:tcPr>
          <w:p w14:paraId="7A76DC93" w14:textId="77777777" w:rsidR="001B1515" w:rsidRPr="001B1515" w:rsidRDefault="001B1515" w:rsidP="001B1515">
            <w:pPr>
              <w:spacing w:before="80" w:after="60" w:line="240" w:lineRule="auto"/>
              <w:rPr>
                <w:b/>
                <w:sz w:val="20"/>
              </w:rPr>
            </w:pPr>
            <w:r w:rsidRPr="001B1515">
              <w:rPr>
                <w:b/>
                <w:sz w:val="20"/>
              </w:rPr>
              <w:t>Service</w:t>
            </w:r>
          </w:p>
        </w:tc>
        <w:tc>
          <w:tcPr>
            <w:tcW w:w="1473" w:type="pct"/>
            <w:shd w:val="clear" w:color="auto" w:fill="99CAB7"/>
          </w:tcPr>
          <w:p w14:paraId="3CF8E3B8" w14:textId="77777777" w:rsidR="001B1515" w:rsidRPr="001B1515" w:rsidRDefault="001B1515" w:rsidP="001B1515">
            <w:pPr>
              <w:numPr>
                <w:ilvl w:val="6"/>
                <w:numId w:val="2"/>
              </w:numPr>
              <w:spacing w:before="80" w:after="60" w:line="240" w:lineRule="auto"/>
              <w:ind w:left="227" w:hanging="227"/>
              <w:rPr>
                <w:color w:val="000000" w:themeColor="text1"/>
                <w:sz w:val="20"/>
              </w:rPr>
            </w:pPr>
            <w:r w:rsidRPr="001B1515">
              <w:rPr>
                <w:color w:val="000000" w:themeColor="text1"/>
                <w:sz w:val="20"/>
              </w:rPr>
              <w:t>Case management where clients have taken positive attitude to service provision</w:t>
            </w:r>
          </w:p>
          <w:p w14:paraId="3344EE79" w14:textId="77777777" w:rsidR="001B1515" w:rsidRPr="001B1515" w:rsidRDefault="001B1515" w:rsidP="001B1515">
            <w:pPr>
              <w:numPr>
                <w:ilvl w:val="6"/>
                <w:numId w:val="2"/>
              </w:numPr>
              <w:spacing w:before="80" w:after="60" w:line="240" w:lineRule="auto"/>
              <w:ind w:left="227" w:hanging="227"/>
              <w:rPr>
                <w:color w:val="000000" w:themeColor="text1"/>
                <w:sz w:val="20"/>
              </w:rPr>
            </w:pPr>
            <w:r w:rsidRPr="001B1515">
              <w:rPr>
                <w:color w:val="000000" w:themeColor="text1"/>
                <w:sz w:val="20"/>
              </w:rPr>
              <w:t>Supervisory and monitoring visits with no prior history of issues</w:t>
            </w:r>
          </w:p>
        </w:tc>
        <w:tc>
          <w:tcPr>
            <w:tcW w:w="1473" w:type="pct"/>
            <w:shd w:val="clear" w:color="auto" w:fill="FFCC00"/>
          </w:tcPr>
          <w:p w14:paraId="767D6F9F" w14:textId="77777777" w:rsidR="001B1515" w:rsidRPr="001B1515" w:rsidRDefault="001B1515" w:rsidP="001B1515">
            <w:pPr>
              <w:numPr>
                <w:ilvl w:val="6"/>
                <w:numId w:val="2"/>
              </w:numPr>
              <w:spacing w:before="80" w:after="60" w:line="240" w:lineRule="auto"/>
              <w:ind w:left="227" w:hanging="227"/>
              <w:rPr>
                <w:color w:val="000000" w:themeColor="text1"/>
                <w:sz w:val="20"/>
              </w:rPr>
            </w:pPr>
            <w:r w:rsidRPr="001B1515">
              <w:rPr>
                <w:color w:val="000000" w:themeColor="text1"/>
                <w:sz w:val="20"/>
              </w:rPr>
              <w:t>First meeting or visit with family</w:t>
            </w:r>
          </w:p>
          <w:p w14:paraId="45301488" w14:textId="77777777" w:rsidR="001B1515" w:rsidRPr="001B1515" w:rsidRDefault="001B1515" w:rsidP="001B1515">
            <w:pPr>
              <w:numPr>
                <w:ilvl w:val="6"/>
                <w:numId w:val="2"/>
              </w:numPr>
              <w:spacing w:before="80" w:after="60" w:line="240" w:lineRule="auto"/>
              <w:ind w:left="227" w:hanging="227"/>
              <w:rPr>
                <w:color w:val="000000" w:themeColor="text1"/>
                <w:sz w:val="20"/>
              </w:rPr>
            </w:pPr>
            <w:r w:rsidRPr="001B1515">
              <w:rPr>
                <w:color w:val="000000" w:themeColor="text1"/>
                <w:sz w:val="20"/>
              </w:rPr>
              <w:t>Visit required within 14 days</w:t>
            </w:r>
          </w:p>
          <w:p w14:paraId="6090834A" w14:textId="77777777" w:rsidR="001B1515" w:rsidRPr="001B1515" w:rsidRDefault="001B1515" w:rsidP="001B1515">
            <w:pPr>
              <w:numPr>
                <w:ilvl w:val="6"/>
                <w:numId w:val="2"/>
              </w:numPr>
              <w:spacing w:before="80" w:after="60" w:line="240" w:lineRule="auto"/>
              <w:ind w:left="227" w:hanging="227"/>
              <w:rPr>
                <w:color w:val="000000" w:themeColor="text1"/>
                <w:sz w:val="20"/>
              </w:rPr>
            </w:pPr>
            <w:r w:rsidRPr="001B1515">
              <w:rPr>
                <w:color w:val="000000" w:themeColor="text1"/>
                <w:sz w:val="20"/>
              </w:rPr>
              <w:t>Visits for supervision of orders by lone worker</w:t>
            </w:r>
          </w:p>
          <w:p w14:paraId="23099E94" w14:textId="77777777" w:rsidR="001B1515" w:rsidRPr="001B1515" w:rsidRDefault="001B1515" w:rsidP="001B1515">
            <w:pPr>
              <w:spacing w:before="80" w:after="60" w:line="240" w:lineRule="auto"/>
              <w:ind w:left="227"/>
              <w:rPr>
                <w:color w:val="000000" w:themeColor="text1"/>
                <w:sz w:val="20"/>
              </w:rPr>
            </w:pPr>
          </w:p>
        </w:tc>
        <w:tc>
          <w:tcPr>
            <w:tcW w:w="1473" w:type="pct"/>
            <w:shd w:val="clear" w:color="auto" w:fill="AF272F"/>
          </w:tcPr>
          <w:p w14:paraId="43154E6F" w14:textId="77777777" w:rsidR="001B1515" w:rsidRPr="001B1515" w:rsidRDefault="001B1515" w:rsidP="001B1515">
            <w:pPr>
              <w:numPr>
                <w:ilvl w:val="6"/>
                <w:numId w:val="2"/>
              </w:numPr>
              <w:spacing w:before="80" w:after="60" w:line="240" w:lineRule="auto"/>
              <w:ind w:left="227" w:hanging="227"/>
              <w:rPr>
                <w:color w:val="FFFFFF" w:themeColor="background1"/>
                <w:sz w:val="20"/>
              </w:rPr>
            </w:pPr>
            <w:r w:rsidRPr="001B1515">
              <w:rPr>
                <w:color w:val="FFFFFF" w:themeColor="background1"/>
                <w:sz w:val="20"/>
              </w:rPr>
              <w:t>Urgent investigation visit</w:t>
            </w:r>
          </w:p>
          <w:p w14:paraId="236EDAC8" w14:textId="77777777" w:rsidR="001B1515" w:rsidRPr="001B1515" w:rsidRDefault="001B1515" w:rsidP="001B1515">
            <w:pPr>
              <w:numPr>
                <w:ilvl w:val="6"/>
                <w:numId w:val="2"/>
              </w:numPr>
              <w:spacing w:before="80" w:after="60" w:line="240" w:lineRule="auto"/>
              <w:ind w:left="227" w:hanging="227"/>
              <w:rPr>
                <w:color w:val="FFFFFF" w:themeColor="background1"/>
                <w:sz w:val="20"/>
              </w:rPr>
            </w:pPr>
            <w:r w:rsidRPr="001B1515">
              <w:rPr>
                <w:color w:val="FFFFFF" w:themeColor="background1"/>
                <w:sz w:val="20"/>
              </w:rPr>
              <w:t>Decisions to place child in emergency care immediately</w:t>
            </w:r>
          </w:p>
          <w:p w14:paraId="6ECBF80E" w14:textId="77777777" w:rsidR="001B1515" w:rsidRPr="001B1515" w:rsidRDefault="001B1515" w:rsidP="001B1515">
            <w:pPr>
              <w:numPr>
                <w:ilvl w:val="6"/>
                <w:numId w:val="2"/>
              </w:numPr>
              <w:spacing w:before="80" w:after="60" w:line="240" w:lineRule="auto"/>
              <w:ind w:left="227" w:hanging="227"/>
              <w:rPr>
                <w:color w:val="FFFFFF" w:themeColor="background1"/>
                <w:sz w:val="20"/>
              </w:rPr>
            </w:pPr>
            <w:r w:rsidRPr="001B1515">
              <w:rPr>
                <w:color w:val="FFFFFF" w:themeColor="background1"/>
                <w:sz w:val="20"/>
              </w:rPr>
              <w:t>Decisions to require police involvement</w:t>
            </w:r>
          </w:p>
          <w:p w14:paraId="21F82347" w14:textId="77777777" w:rsidR="001B1515" w:rsidRPr="001B1515" w:rsidRDefault="001B1515" w:rsidP="001B1515">
            <w:pPr>
              <w:numPr>
                <w:ilvl w:val="6"/>
                <w:numId w:val="2"/>
              </w:numPr>
              <w:spacing w:before="80" w:after="60" w:line="240" w:lineRule="auto"/>
              <w:ind w:left="227" w:hanging="227"/>
              <w:rPr>
                <w:color w:val="FFFFFF" w:themeColor="background1"/>
                <w:sz w:val="20"/>
              </w:rPr>
            </w:pPr>
            <w:r w:rsidRPr="001B1515">
              <w:rPr>
                <w:color w:val="FFFFFF" w:themeColor="background1"/>
                <w:sz w:val="20"/>
              </w:rPr>
              <w:t>Previous aggressive response to planned type of visit or indication of same prior to visit</w:t>
            </w:r>
          </w:p>
        </w:tc>
      </w:tr>
      <w:tr w:rsidR="001B1515" w:rsidRPr="001B1515" w14:paraId="170F8BCF" w14:textId="77777777" w:rsidTr="00BA2B58">
        <w:tc>
          <w:tcPr>
            <w:tcW w:w="581" w:type="pct"/>
          </w:tcPr>
          <w:p w14:paraId="68DD886B" w14:textId="77777777" w:rsidR="001B1515" w:rsidRPr="001B1515" w:rsidRDefault="001B1515" w:rsidP="001B1515">
            <w:pPr>
              <w:spacing w:before="80" w:after="60" w:line="240" w:lineRule="auto"/>
              <w:rPr>
                <w:b/>
                <w:sz w:val="20"/>
              </w:rPr>
            </w:pPr>
            <w:r w:rsidRPr="001B1515">
              <w:rPr>
                <w:b/>
                <w:sz w:val="20"/>
              </w:rPr>
              <w:t>Setting</w:t>
            </w:r>
          </w:p>
        </w:tc>
        <w:tc>
          <w:tcPr>
            <w:tcW w:w="1473" w:type="pct"/>
            <w:shd w:val="clear" w:color="auto" w:fill="99CAB7"/>
          </w:tcPr>
          <w:p w14:paraId="15C76C22" w14:textId="77777777" w:rsidR="001B1515" w:rsidRPr="001B1515" w:rsidRDefault="001B1515" w:rsidP="001B1515">
            <w:pPr>
              <w:numPr>
                <w:ilvl w:val="6"/>
                <w:numId w:val="2"/>
              </w:numPr>
              <w:spacing w:before="80" w:after="60" w:line="240" w:lineRule="auto"/>
              <w:ind w:left="227" w:hanging="227"/>
              <w:rPr>
                <w:color w:val="000000" w:themeColor="text1"/>
                <w:sz w:val="20"/>
              </w:rPr>
            </w:pPr>
            <w:r w:rsidRPr="001B1515">
              <w:rPr>
                <w:color w:val="000000" w:themeColor="text1"/>
                <w:sz w:val="20"/>
              </w:rPr>
              <w:t>Meetings in settings such as courts, justice centres or police stations with known protocols</w:t>
            </w:r>
          </w:p>
          <w:p w14:paraId="1E8C001D" w14:textId="77777777" w:rsidR="001B1515" w:rsidRPr="001B1515" w:rsidRDefault="001B1515" w:rsidP="001B1515">
            <w:pPr>
              <w:numPr>
                <w:ilvl w:val="6"/>
                <w:numId w:val="2"/>
              </w:numPr>
              <w:spacing w:before="80" w:after="60" w:line="240" w:lineRule="auto"/>
              <w:ind w:left="227" w:hanging="227"/>
              <w:rPr>
                <w:color w:val="000000" w:themeColor="text1"/>
                <w:sz w:val="20"/>
              </w:rPr>
            </w:pPr>
            <w:r w:rsidRPr="001B1515">
              <w:rPr>
                <w:color w:val="000000" w:themeColor="text1"/>
                <w:sz w:val="20"/>
              </w:rPr>
              <w:t>Meetings in settings such as cafes with high visibility</w:t>
            </w:r>
          </w:p>
        </w:tc>
        <w:tc>
          <w:tcPr>
            <w:tcW w:w="1473" w:type="pct"/>
            <w:shd w:val="clear" w:color="auto" w:fill="FFCC00"/>
          </w:tcPr>
          <w:p w14:paraId="7BED0F01" w14:textId="77777777" w:rsidR="001B1515" w:rsidRPr="001B1515" w:rsidRDefault="001B1515" w:rsidP="001B1515">
            <w:pPr>
              <w:numPr>
                <w:ilvl w:val="6"/>
                <w:numId w:val="2"/>
              </w:numPr>
              <w:spacing w:before="80" w:after="60" w:line="240" w:lineRule="auto"/>
              <w:ind w:left="227" w:hanging="227"/>
              <w:rPr>
                <w:color w:val="000000" w:themeColor="text1"/>
                <w:sz w:val="20"/>
              </w:rPr>
            </w:pPr>
            <w:r w:rsidRPr="001B1515">
              <w:rPr>
                <w:color w:val="000000" w:themeColor="text1"/>
                <w:sz w:val="20"/>
              </w:rPr>
              <w:t>Home visit in visible, accessible or stable area</w:t>
            </w:r>
          </w:p>
          <w:p w14:paraId="50659B97" w14:textId="77777777" w:rsidR="001B1515" w:rsidRPr="001B1515" w:rsidRDefault="001B1515" w:rsidP="001B1515">
            <w:pPr>
              <w:numPr>
                <w:ilvl w:val="6"/>
                <w:numId w:val="2"/>
              </w:numPr>
              <w:spacing w:before="80" w:after="60" w:line="240" w:lineRule="auto"/>
              <w:ind w:left="227" w:hanging="227"/>
              <w:rPr>
                <w:color w:val="000000" w:themeColor="text1"/>
                <w:sz w:val="20"/>
              </w:rPr>
            </w:pPr>
            <w:r w:rsidRPr="001B1515">
              <w:rPr>
                <w:color w:val="000000" w:themeColor="text1"/>
                <w:sz w:val="20"/>
              </w:rPr>
              <w:t>Meetings in community settings with known safety protocols</w:t>
            </w:r>
          </w:p>
          <w:p w14:paraId="650EBE01" w14:textId="77777777" w:rsidR="001B1515" w:rsidRPr="001B1515" w:rsidRDefault="001B1515" w:rsidP="001B1515">
            <w:pPr>
              <w:numPr>
                <w:ilvl w:val="6"/>
                <w:numId w:val="2"/>
              </w:numPr>
              <w:spacing w:before="80" w:after="60" w:line="240" w:lineRule="auto"/>
              <w:ind w:left="227" w:hanging="227"/>
              <w:rPr>
                <w:color w:val="000000" w:themeColor="text1"/>
                <w:sz w:val="20"/>
              </w:rPr>
            </w:pPr>
            <w:r w:rsidRPr="001B1515">
              <w:rPr>
                <w:color w:val="000000" w:themeColor="text1"/>
                <w:sz w:val="20"/>
              </w:rPr>
              <w:t>Poor or unreliable phone service</w:t>
            </w:r>
          </w:p>
          <w:p w14:paraId="019C1784" w14:textId="77777777" w:rsidR="001B1515" w:rsidRPr="001B1515" w:rsidRDefault="001B1515" w:rsidP="001B1515">
            <w:pPr>
              <w:spacing w:before="80" w:after="60" w:line="240" w:lineRule="auto"/>
              <w:ind w:left="227"/>
              <w:rPr>
                <w:color w:val="000000" w:themeColor="text1"/>
                <w:sz w:val="20"/>
              </w:rPr>
            </w:pPr>
          </w:p>
        </w:tc>
        <w:tc>
          <w:tcPr>
            <w:tcW w:w="1473" w:type="pct"/>
            <w:shd w:val="clear" w:color="auto" w:fill="AF272F"/>
          </w:tcPr>
          <w:p w14:paraId="5C3ECCB0" w14:textId="77777777" w:rsidR="001B1515" w:rsidRPr="001B1515" w:rsidRDefault="001B1515" w:rsidP="001B1515">
            <w:pPr>
              <w:numPr>
                <w:ilvl w:val="6"/>
                <w:numId w:val="2"/>
              </w:numPr>
              <w:spacing w:before="80" w:after="60" w:line="240" w:lineRule="auto"/>
              <w:ind w:left="227" w:hanging="227"/>
              <w:rPr>
                <w:color w:val="FFFFFF" w:themeColor="background1"/>
                <w:sz w:val="20"/>
              </w:rPr>
            </w:pPr>
            <w:r w:rsidRPr="001B1515">
              <w:rPr>
                <w:color w:val="FFFFFF" w:themeColor="background1"/>
                <w:sz w:val="20"/>
              </w:rPr>
              <w:t>Home visit in isolated, remote or vulnerable area</w:t>
            </w:r>
          </w:p>
          <w:p w14:paraId="703F5C72" w14:textId="77777777" w:rsidR="001B1515" w:rsidRPr="001B1515" w:rsidRDefault="001B1515" w:rsidP="001B1515">
            <w:pPr>
              <w:numPr>
                <w:ilvl w:val="6"/>
                <w:numId w:val="2"/>
              </w:numPr>
              <w:spacing w:before="80" w:after="60" w:line="240" w:lineRule="auto"/>
              <w:ind w:left="227" w:hanging="227"/>
              <w:rPr>
                <w:color w:val="FFFFFF" w:themeColor="background1"/>
                <w:sz w:val="20"/>
              </w:rPr>
            </w:pPr>
            <w:r w:rsidRPr="001B1515">
              <w:rPr>
                <w:color w:val="FFFFFF" w:themeColor="background1"/>
                <w:sz w:val="20"/>
              </w:rPr>
              <w:t>Meetings in community settings without known safety protocols</w:t>
            </w:r>
          </w:p>
          <w:p w14:paraId="49CA64EB" w14:textId="77777777" w:rsidR="001B1515" w:rsidRPr="001B1515" w:rsidRDefault="001B1515" w:rsidP="001B1515">
            <w:pPr>
              <w:numPr>
                <w:ilvl w:val="6"/>
                <w:numId w:val="2"/>
              </w:numPr>
              <w:spacing w:before="80" w:after="60" w:line="240" w:lineRule="auto"/>
              <w:ind w:left="227" w:hanging="227"/>
              <w:rPr>
                <w:color w:val="FFFFFF" w:themeColor="background1"/>
                <w:sz w:val="20"/>
              </w:rPr>
            </w:pPr>
            <w:r w:rsidRPr="001B1515">
              <w:rPr>
                <w:color w:val="FFFFFF" w:themeColor="background1"/>
                <w:sz w:val="20"/>
              </w:rPr>
              <w:t xml:space="preserve">No phone coverage </w:t>
            </w:r>
          </w:p>
          <w:p w14:paraId="748E6D99" w14:textId="77777777" w:rsidR="001B1515" w:rsidRPr="001B1515" w:rsidRDefault="001B1515" w:rsidP="001B1515">
            <w:pPr>
              <w:numPr>
                <w:ilvl w:val="6"/>
                <w:numId w:val="2"/>
              </w:numPr>
              <w:spacing w:before="80" w:after="60" w:line="240" w:lineRule="auto"/>
              <w:ind w:left="227" w:hanging="227"/>
              <w:rPr>
                <w:color w:val="FFFFFF" w:themeColor="background1"/>
                <w:sz w:val="20"/>
              </w:rPr>
            </w:pPr>
            <w:r w:rsidRPr="001B1515">
              <w:rPr>
                <w:color w:val="FFFFFF" w:themeColor="background1"/>
                <w:sz w:val="20"/>
              </w:rPr>
              <w:t>Visit outside normal hours</w:t>
            </w:r>
          </w:p>
        </w:tc>
      </w:tr>
    </w:tbl>
    <w:p w14:paraId="4A73362D" w14:textId="77777777" w:rsidR="001B1515" w:rsidRPr="001B1515" w:rsidRDefault="001B1515" w:rsidP="0006498A">
      <w:pPr>
        <w:spacing w:before="240" w:after="0" w:line="270" w:lineRule="atLeast"/>
        <w:rPr>
          <w:rFonts w:eastAsia="Times"/>
          <w:b/>
          <w:sz w:val="20"/>
        </w:rPr>
      </w:pPr>
      <w:r w:rsidRPr="001B1515">
        <w:rPr>
          <w:rFonts w:eastAsia="Times"/>
          <w:b/>
          <w:sz w:val="20"/>
        </w:rPr>
        <w:t>Identify rating range by applying a rating to each risk category above and calculating a combined risk rating</w:t>
      </w:r>
    </w:p>
    <w:tbl>
      <w:tblPr>
        <w:tblStyle w:val="TableGrid"/>
        <w:tblW w:w="0" w:type="auto"/>
        <w:tblLook w:val="04A0" w:firstRow="1" w:lastRow="0" w:firstColumn="1" w:lastColumn="0" w:noHBand="0" w:noVBand="1"/>
      </w:tblPr>
      <w:tblGrid>
        <w:gridCol w:w="1614"/>
        <w:gridCol w:w="4220"/>
        <w:gridCol w:w="4227"/>
        <w:gridCol w:w="4215"/>
      </w:tblGrid>
      <w:tr w:rsidR="001B1515" w:rsidRPr="001B1515" w14:paraId="0382520A" w14:textId="77777777" w:rsidTr="00BA2B58">
        <w:trPr>
          <w:tblHeader/>
        </w:trPr>
        <w:tc>
          <w:tcPr>
            <w:tcW w:w="1701" w:type="dxa"/>
          </w:tcPr>
          <w:p w14:paraId="40F23C1B" w14:textId="77777777" w:rsidR="001B1515" w:rsidRPr="001B1515" w:rsidRDefault="001B1515" w:rsidP="001B1515">
            <w:pPr>
              <w:spacing w:before="80" w:after="60" w:line="240" w:lineRule="auto"/>
              <w:rPr>
                <w:b/>
                <w:color w:val="201547"/>
                <w:sz w:val="20"/>
              </w:rPr>
            </w:pPr>
            <w:r w:rsidRPr="001B1515">
              <w:rPr>
                <w:b/>
                <w:color w:val="201547"/>
                <w:sz w:val="20"/>
              </w:rPr>
              <w:t>Rating range</w:t>
            </w:r>
          </w:p>
        </w:tc>
        <w:tc>
          <w:tcPr>
            <w:tcW w:w="4583" w:type="dxa"/>
          </w:tcPr>
          <w:p w14:paraId="27F8B6E5" w14:textId="77777777" w:rsidR="001B1515" w:rsidRPr="001B1515" w:rsidRDefault="001B1515" w:rsidP="001B1515">
            <w:pPr>
              <w:spacing w:before="80" w:after="60" w:line="240" w:lineRule="auto"/>
              <w:rPr>
                <w:b/>
                <w:color w:val="201547"/>
                <w:sz w:val="20"/>
              </w:rPr>
            </w:pPr>
            <w:r w:rsidRPr="001B1515">
              <w:rPr>
                <w:b/>
                <w:color w:val="201547"/>
                <w:sz w:val="20"/>
              </w:rPr>
              <w:t>1-3</w:t>
            </w:r>
          </w:p>
        </w:tc>
        <w:tc>
          <w:tcPr>
            <w:tcW w:w="4583" w:type="dxa"/>
          </w:tcPr>
          <w:p w14:paraId="0B8D35ED" w14:textId="77777777" w:rsidR="001B1515" w:rsidRPr="001B1515" w:rsidRDefault="001B1515" w:rsidP="001B1515">
            <w:pPr>
              <w:spacing w:before="80" w:after="60" w:line="240" w:lineRule="auto"/>
              <w:rPr>
                <w:b/>
                <w:color w:val="201547"/>
                <w:sz w:val="20"/>
              </w:rPr>
            </w:pPr>
            <w:r w:rsidRPr="001B1515">
              <w:rPr>
                <w:b/>
                <w:color w:val="201547"/>
                <w:sz w:val="20"/>
              </w:rPr>
              <w:t>4-6</w:t>
            </w:r>
          </w:p>
        </w:tc>
        <w:tc>
          <w:tcPr>
            <w:tcW w:w="4584" w:type="dxa"/>
            <w:tcBorders>
              <w:bottom w:val="single" w:sz="4" w:space="0" w:color="auto"/>
            </w:tcBorders>
          </w:tcPr>
          <w:p w14:paraId="435A8A8E" w14:textId="77777777" w:rsidR="001B1515" w:rsidRPr="001B1515" w:rsidRDefault="001B1515" w:rsidP="001B1515">
            <w:pPr>
              <w:spacing w:before="80" w:after="60" w:line="240" w:lineRule="auto"/>
              <w:rPr>
                <w:b/>
                <w:color w:val="201547"/>
                <w:sz w:val="20"/>
              </w:rPr>
            </w:pPr>
            <w:r w:rsidRPr="001B1515">
              <w:rPr>
                <w:b/>
                <w:color w:val="201547"/>
                <w:sz w:val="20"/>
              </w:rPr>
              <w:t>7-9</w:t>
            </w:r>
          </w:p>
        </w:tc>
      </w:tr>
      <w:tr w:rsidR="001B1515" w:rsidRPr="001B1515" w14:paraId="6D7363AB" w14:textId="77777777" w:rsidTr="00BA2B58">
        <w:trPr>
          <w:trHeight w:val="99"/>
        </w:trPr>
        <w:tc>
          <w:tcPr>
            <w:tcW w:w="1701" w:type="dxa"/>
          </w:tcPr>
          <w:p w14:paraId="3992050D" w14:textId="77777777" w:rsidR="001B1515" w:rsidRPr="001B1515" w:rsidRDefault="001B1515" w:rsidP="001B1515">
            <w:pPr>
              <w:spacing w:before="80" w:after="60" w:line="240" w:lineRule="auto"/>
              <w:rPr>
                <w:b/>
                <w:sz w:val="20"/>
              </w:rPr>
            </w:pPr>
            <w:r w:rsidRPr="001B1515">
              <w:rPr>
                <w:b/>
                <w:sz w:val="20"/>
              </w:rPr>
              <w:t>Action</w:t>
            </w:r>
          </w:p>
        </w:tc>
        <w:tc>
          <w:tcPr>
            <w:tcW w:w="4583" w:type="dxa"/>
            <w:shd w:val="clear" w:color="auto" w:fill="99CAB7"/>
          </w:tcPr>
          <w:p w14:paraId="31D89F23" w14:textId="77777777" w:rsidR="001B1515" w:rsidRPr="001B1515" w:rsidRDefault="001B1515" w:rsidP="001B1515">
            <w:pPr>
              <w:spacing w:before="80" w:after="60" w:line="240" w:lineRule="auto"/>
              <w:rPr>
                <w:sz w:val="20"/>
              </w:rPr>
            </w:pPr>
            <w:r w:rsidRPr="001B1515">
              <w:rPr>
                <w:sz w:val="20"/>
              </w:rPr>
              <w:t>Apply standard safety controls</w:t>
            </w:r>
          </w:p>
        </w:tc>
        <w:tc>
          <w:tcPr>
            <w:tcW w:w="4583" w:type="dxa"/>
            <w:shd w:val="clear" w:color="auto" w:fill="FFC000"/>
          </w:tcPr>
          <w:p w14:paraId="5E5DCC44" w14:textId="77777777" w:rsidR="001B1515" w:rsidRPr="001B1515" w:rsidRDefault="001B1515" w:rsidP="001B1515">
            <w:pPr>
              <w:spacing w:before="80" w:after="60" w:line="240" w:lineRule="auto"/>
              <w:rPr>
                <w:sz w:val="20"/>
              </w:rPr>
            </w:pPr>
            <w:r w:rsidRPr="001B1515">
              <w:rPr>
                <w:sz w:val="20"/>
              </w:rPr>
              <w:t>Apply relevant upgraded controls</w:t>
            </w:r>
          </w:p>
        </w:tc>
        <w:tc>
          <w:tcPr>
            <w:tcW w:w="4584" w:type="dxa"/>
            <w:shd w:val="clear" w:color="auto" w:fill="AF272F"/>
          </w:tcPr>
          <w:p w14:paraId="4F7242A4" w14:textId="77777777" w:rsidR="001B1515" w:rsidRPr="001B1515" w:rsidRDefault="001B1515" w:rsidP="001B1515">
            <w:pPr>
              <w:spacing w:before="80" w:after="60" w:line="240" w:lineRule="auto"/>
              <w:rPr>
                <w:color w:val="FFFFFF" w:themeColor="background1"/>
                <w:sz w:val="20"/>
              </w:rPr>
            </w:pPr>
            <w:r w:rsidRPr="001B1515">
              <w:rPr>
                <w:color w:val="FFFFFF" w:themeColor="background1"/>
                <w:sz w:val="20"/>
              </w:rPr>
              <w:t xml:space="preserve">Apply relevant special controls </w:t>
            </w:r>
          </w:p>
        </w:tc>
      </w:tr>
    </w:tbl>
    <w:p w14:paraId="7EC38C01" w14:textId="77777777" w:rsidR="001B1515" w:rsidRPr="001B1515" w:rsidRDefault="001B1515" w:rsidP="001B1515">
      <w:pPr>
        <w:keepNext/>
        <w:keepLines/>
        <w:spacing w:before="240" w:after="90" w:line="320" w:lineRule="atLeast"/>
        <w:outlineLvl w:val="1"/>
        <w:rPr>
          <w:rFonts w:eastAsia="MS Gothic"/>
          <w:b/>
          <w:color w:val="201547"/>
          <w:sz w:val="24"/>
          <w:szCs w:val="26"/>
        </w:rPr>
      </w:pPr>
      <w:bookmarkStart w:id="20" w:name="_Toc38553071"/>
      <w:bookmarkStart w:id="21" w:name="_Toc38900701"/>
      <w:r w:rsidRPr="001B1515">
        <w:rPr>
          <w:rFonts w:eastAsia="MS Gothic"/>
          <w:b/>
          <w:color w:val="201547"/>
          <w:sz w:val="24"/>
          <w:szCs w:val="26"/>
        </w:rPr>
        <w:t>Step 2: Determine appropriate controls</w:t>
      </w:r>
      <w:bookmarkEnd w:id="20"/>
      <w:bookmarkEnd w:id="21"/>
    </w:p>
    <w:tbl>
      <w:tblPr>
        <w:tblStyle w:val="TableGrid"/>
        <w:tblW w:w="14459" w:type="dxa"/>
        <w:tblLayout w:type="fixed"/>
        <w:tblLook w:val="04A0" w:firstRow="1" w:lastRow="0" w:firstColumn="1" w:lastColumn="0" w:noHBand="0" w:noVBand="1"/>
      </w:tblPr>
      <w:tblGrid>
        <w:gridCol w:w="4819"/>
        <w:gridCol w:w="4820"/>
        <w:gridCol w:w="4820"/>
      </w:tblGrid>
      <w:tr w:rsidR="001B1515" w:rsidRPr="001B1515" w14:paraId="125577BC" w14:textId="77777777" w:rsidTr="00BA2B58">
        <w:trPr>
          <w:tblHeader/>
        </w:trPr>
        <w:tc>
          <w:tcPr>
            <w:tcW w:w="4819" w:type="dxa"/>
            <w:shd w:val="clear" w:color="auto" w:fill="99CAB7"/>
          </w:tcPr>
          <w:p w14:paraId="2EDF105B" w14:textId="77777777" w:rsidR="001B1515" w:rsidRPr="001B1515" w:rsidRDefault="001B1515" w:rsidP="001B1515">
            <w:pPr>
              <w:spacing w:line="270" w:lineRule="atLeast"/>
              <w:rPr>
                <w:rFonts w:eastAsia="Times"/>
                <w:b/>
                <w:sz w:val="20"/>
              </w:rPr>
            </w:pPr>
            <w:r w:rsidRPr="001B1515">
              <w:rPr>
                <w:rFonts w:eastAsia="Times"/>
                <w:b/>
                <w:sz w:val="20"/>
              </w:rPr>
              <w:t>Assessed as low risk</w:t>
            </w:r>
          </w:p>
          <w:p w14:paraId="3E832EA1" w14:textId="77777777" w:rsidR="001B1515" w:rsidRPr="001B1515" w:rsidRDefault="001B1515" w:rsidP="001B1515">
            <w:pPr>
              <w:spacing w:line="270" w:lineRule="atLeast"/>
              <w:rPr>
                <w:rFonts w:eastAsia="Times"/>
                <w:sz w:val="20"/>
              </w:rPr>
            </w:pPr>
            <w:r w:rsidRPr="001B1515">
              <w:rPr>
                <w:rFonts w:eastAsia="Times"/>
                <w:sz w:val="20"/>
              </w:rPr>
              <w:t xml:space="preserve">Apply </w:t>
            </w:r>
            <w:r w:rsidRPr="001B1515">
              <w:rPr>
                <w:rFonts w:eastAsia="Times"/>
                <w:b/>
                <w:sz w:val="20"/>
              </w:rPr>
              <w:t>standard</w:t>
            </w:r>
            <w:r w:rsidRPr="001B1515">
              <w:rPr>
                <w:rFonts w:eastAsia="Times"/>
                <w:sz w:val="20"/>
              </w:rPr>
              <w:t xml:space="preserve"> safety controls</w:t>
            </w:r>
          </w:p>
        </w:tc>
        <w:tc>
          <w:tcPr>
            <w:tcW w:w="4820" w:type="dxa"/>
            <w:shd w:val="clear" w:color="auto" w:fill="FFCC00"/>
          </w:tcPr>
          <w:p w14:paraId="49A09979" w14:textId="77777777" w:rsidR="001B1515" w:rsidRPr="001B1515" w:rsidRDefault="001B1515" w:rsidP="001B1515">
            <w:pPr>
              <w:spacing w:line="270" w:lineRule="atLeast"/>
              <w:rPr>
                <w:rFonts w:eastAsia="Times"/>
                <w:b/>
                <w:sz w:val="20"/>
              </w:rPr>
            </w:pPr>
            <w:r w:rsidRPr="001B1515">
              <w:rPr>
                <w:rFonts w:eastAsia="Times"/>
                <w:b/>
                <w:sz w:val="20"/>
              </w:rPr>
              <w:t>Assessed as medium risk</w:t>
            </w:r>
          </w:p>
          <w:p w14:paraId="312C9FA2" w14:textId="77777777" w:rsidR="001B1515" w:rsidRPr="001B1515" w:rsidRDefault="001B1515" w:rsidP="001B1515">
            <w:pPr>
              <w:spacing w:line="270" w:lineRule="atLeast"/>
              <w:rPr>
                <w:rFonts w:eastAsia="Times"/>
                <w:sz w:val="20"/>
              </w:rPr>
            </w:pPr>
            <w:r w:rsidRPr="001B1515">
              <w:rPr>
                <w:rFonts w:eastAsia="Times"/>
                <w:sz w:val="20"/>
              </w:rPr>
              <w:t xml:space="preserve">Apply </w:t>
            </w:r>
            <w:r w:rsidRPr="001B1515">
              <w:rPr>
                <w:rFonts w:eastAsia="Times"/>
                <w:b/>
                <w:sz w:val="20"/>
              </w:rPr>
              <w:t>upgraded</w:t>
            </w:r>
            <w:r w:rsidRPr="001B1515">
              <w:rPr>
                <w:rFonts w:eastAsia="Times"/>
                <w:sz w:val="20"/>
              </w:rPr>
              <w:t xml:space="preserve"> safety controls as determined by risk assessment</w:t>
            </w:r>
          </w:p>
        </w:tc>
        <w:tc>
          <w:tcPr>
            <w:tcW w:w="4820" w:type="dxa"/>
            <w:shd w:val="clear" w:color="auto" w:fill="AF272F"/>
          </w:tcPr>
          <w:p w14:paraId="17F4DA2D" w14:textId="77777777" w:rsidR="001B1515" w:rsidRPr="001B1515" w:rsidRDefault="001B1515" w:rsidP="001B1515">
            <w:pPr>
              <w:spacing w:line="270" w:lineRule="atLeast"/>
              <w:rPr>
                <w:rFonts w:eastAsia="Times"/>
                <w:b/>
                <w:color w:val="FFFFFF" w:themeColor="background1"/>
                <w:sz w:val="20"/>
              </w:rPr>
            </w:pPr>
            <w:r w:rsidRPr="001B1515">
              <w:rPr>
                <w:rFonts w:eastAsia="Times"/>
                <w:b/>
                <w:color w:val="FFFFFF" w:themeColor="background1"/>
                <w:sz w:val="20"/>
              </w:rPr>
              <w:t>Assessed as high risk</w:t>
            </w:r>
          </w:p>
          <w:p w14:paraId="2762BF66" w14:textId="77777777" w:rsidR="001B1515" w:rsidRPr="001B1515" w:rsidRDefault="001B1515" w:rsidP="001B1515">
            <w:pPr>
              <w:spacing w:line="270" w:lineRule="atLeast"/>
              <w:rPr>
                <w:rFonts w:eastAsia="Times"/>
                <w:sz w:val="20"/>
              </w:rPr>
            </w:pPr>
            <w:r w:rsidRPr="001B1515">
              <w:rPr>
                <w:rFonts w:eastAsia="Times"/>
                <w:color w:val="FFFFFF" w:themeColor="background1"/>
                <w:sz w:val="20"/>
              </w:rPr>
              <w:t xml:space="preserve">Apply </w:t>
            </w:r>
            <w:r w:rsidRPr="001B1515">
              <w:rPr>
                <w:rFonts w:eastAsia="Times"/>
                <w:b/>
                <w:color w:val="FFFFFF" w:themeColor="background1"/>
                <w:sz w:val="20"/>
              </w:rPr>
              <w:t>special</w:t>
            </w:r>
            <w:r w:rsidRPr="001B1515">
              <w:rPr>
                <w:rFonts w:eastAsia="Times"/>
                <w:color w:val="FFFFFF" w:themeColor="background1"/>
                <w:sz w:val="20"/>
              </w:rPr>
              <w:t xml:space="preserve"> controls as determined by risk assessment</w:t>
            </w:r>
          </w:p>
        </w:tc>
      </w:tr>
      <w:tr w:rsidR="001B1515" w:rsidRPr="001B1515" w14:paraId="665CABF4" w14:textId="77777777" w:rsidTr="00BA2B58">
        <w:tc>
          <w:tcPr>
            <w:tcW w:w="4819" w:type="dxa"/>
          </w:tcPr>
          <w:p w14:paraId="73DF2C4E" w14:textId="77777777" w:rsidR="001B1515" w:rsidRPr="001B1515" w:rsidRDefault="001B1515" w:rsidP="001B1515">
            <w:pPr>
              <w:spacing w:line="270" w:lineRule="atLeast"/>
              <w:rPr>
                <w:rFonts w:eastAsia="Times"/>
                <w:b/>
                <w:sz w:val="20"/>
              </w:rPr>
            </w:pPr>
            <w:r w:rsidRPr="001B1515">
              <w:rPr>
                <w:rFonts w:eastAsia="Times"/>
                <w:b/>
                <w:sz w:val="20"/>
              </w:rPr>
              <w:t>File/database checked for alerts</w:t>
            </w:r>
          </w:p>
          <w:p w14:paraId="53B39157" w14:textId="77777777" w:rsidR="001B1515" w:rsidRPr="001B1515" w:rsidRDefault="001B1515" w:rsidP="001B1515">
            <w:pPr>
              <w:spacing w:line="270" w:lineRule="atLeast"/>
              <w:rPr>
                <w:rFonts w:eastAsia="Times"/>
                <w:sz w:val="20"/>
              </w:rPr>
            </w:pPr>
            <w:r w:rsidRPr="001B1515">
              <w:rPr>
                <w:rFonts w:eastAsia="Times"/>
                <w:sz w:val="20"/>
              </w:rPr>
              <w:t xml:space="preserve">Review files and check databases such as </w:t>
            </w:r>
            <w:proofErr w:type="spellStart"/>
            <w:r w:rsidRPr="001B1515">
              <w:rPr>
                <w:rFonts w:eastAsia="Times"/>
                <w:sz w:val="20"/>
              </w:rPr>
              <w:t>HiiP</w:t>
            </w:r>
            <w:proofErr w:type="spellEnd"/>
            <w:r w:rsidRPr="001B1515">
              <w:rPr>
                <w:rFonts w:eastAsia="Times"/>
                <w:sz w:val="20"/>
              </w:rPr>
              <w:t>, CRIS for alerts.</w:t>
            </w:r>
          </w:p>
          <w:p w14:paraId="2ADB8AC0" w14:textId="77777777" w:rsidR="001B1515" w:rsidRPr="001B1515" w:rsidRDefault="001B1515" w:rsidP="001B1515">
            <w:pPr>
              <w:spacing w:line="270" w:lineRule="atLeast"/>
              <w:rPr>
                <w:rFonts w:eastAsia="Times"/>
                <w:b/>
                <w:sz w:val="20"/>
              </w:rPr>
            </w:pPr>
            <w:r w:rsidRPr="001B1515">
              <w:rPr>
                <w:rFonts w:eastAsia="Times"/>
                <w:b/>
                <w:sz w:val="20"/>
              </w:rPr>
              <w:t>Relevant information logged before client visit</w:t>
            </w:r>
          </w:p>
          <w:p w14:paraId="4366C0EA" w14:textId="77777777" w:rsidR="001B1515" w:rsidRPr="001B1515" w:rsidRDefault="001B1515" w:rsidP="001B1515">
            <w:pPr>
              <w:spacing w:line="270" w:lineRule="atLeast"/>
              <w:rPr>
                <w:rFonts w:eastAsia="Times"/>
                <w:sz w:val="20"/>
              </w:rPr>
            </w:pPr>
            <w:r w:rsidRPr="001B1515">
              <w:rPr>
                <w:rFonts w:eastAsia="Times"/>
                <w:sz w:val="20"/>
              </w:rPr>
              <w:t xml:space="preserve">Leave a record of client visit in a </w:t>
            </w:r>
            <w:proofErr w:type="gramStart"/>
            <w:r w:rsidRPr="001B1515">
              <w:rPr>
                <w:rFonts w:eastAsia="Times"/>
                <w:sz w:val="20"/>
              </w:rPr>
              <w:t>log book</w:t>
            </w:r>
            <w:proofErr w:type="gramEnd"/>
            <w:r w:rsidRPr="001B1515">
              <w:rPr>
                <w:rFonts w:eastAsia="Times"/>
                <w:sz w:val="20"/>
              </w:rPr>
              <w:t>, on a whiteboard or on the safety plan.</w:t>
            </w:r>
          </w:p>
          <w:p w14:paraId="5803B0B1" w14:textId="77777777" w:rsidR="001B1515" w:rsidRPr="001B1515" w:rsidRDefault="001B1515" w:rsidP="001B1515">
            <w:pPr>
              <w:spacing w:line="270" w:lineRule="atLeast"/>
              <w:rPr>
                <w:rFonts w:eastAsia="Times"/>
                <w:b/>
                <w:sz w:val="20"/>
              </w:rPr>
            </w:pPr>
            <w:r w:rsidRPr="001B1515">
              <w:rPr>
                <w:rFonts w:eastAsia="Times"/>
                <w:b/>
                <w:sz w:val="20"/>
              </w:rPr>
              <w:t>Emergency numbers and escalation protocols logged</w:t>
            </w:r>
          </w:p>
          <w:p w14:paraId="209E4E6B" w14:textId="77777777" w:rsidR="001B1515" w:rsidRPr="001B1515" w:rsidRDefault="001B1515" w:rsidP="001B1515">
            <w:pPr>
              <w:spacing w:line="270" w:lineRule="atLeast"/>
              <w:rPr>
                <w:rFonts w:eastAsia="Times"/>
                <w:sz w:val="20"/>
              </w:rPr>
            </w:pPr>
            <w:r w:rsidRPr="001B1515">
              <w:rPr>
                <w:rFonts w:eastAsia="Times"/>
                <w:sz w:val="20"/>
              </w:rPr>
              <w:t>Details of emergency numbers or procedures to seek assistance if situation escalates are known.</w:t>
            </w:r>
          </w:p>
          <w:p w14:paraId="743329B9" w14:textId="77777777" w:rsidR="001B1515" w:rsidRPr="001B1515" w:rsidRDefault="001B1515" w:rsidP="001B1515">
            <w:pPr>
              <w:spacing w:line="270" w:lineRule="atLeast"/>
              <w:rPr>
                <w:rFonts w:eastAsia="Times"/>
                <w:b/>
                <w:sz w:val="20"/>
              </w:rPr>
            </w:pPr>
            <w:r w:rsidRPr="001B1515">
              <w:rPr>
                <w:rFonts w:eastAsia="Times"/>
                <w:b/>
                <w:sz w:val="20"/>
              </w:rPr>
              <w:t>Trained in dynamic risk assessment and personal safety strategies</w:t>
            </w:r>
          </w:p>
          <w:p w14:paraId="69D489A7" w14:textId="77777777" w:rsidR="001B1515" w:rsidRPr="001B1515" w:rsidRDefault="001B1515" w:rsidP="001B1515">
            <w:pPr>
              <w:spacing w:line="270" w:lineRule="atLeast"/>
              <w:rPr>
                <w:rFonts w:eastAsia="Times"/>
                <w:sz w:val="20"/>
              </w:rPr>
            </w:pPr>
            <w:r w:rsidRPr="001B1515">
              <w:rPr>
                <w:rFonts w:eastAsia="Times"/>
                <w:sz w:val="20"/>
              </w:rPr>
              <w:t>Dynamic risk assessment strategies such as calming and defusing techniques, access and exit assessment and other strategies to respond to immediate and unexpected occupational violence risks has been provided through professional development.</w:t>
            </w:r>
          </w:p>
          <w:p w14:paraId="19B1B7CB" w14:textId="77777777" w:rsidR="001B1515" w:rsidRPr="001B1515" w:rsidRDefault="001B1515" w:rsidP="001B1515">
            <w:pPr>
              <w:spacing w:line="270" w:lineRule="atLeast"/>
              <w:rPr>
                <w:rFonts w:eastAsia="Times"/>
                <w:b/>
                <w:sz w:val="20"/>
              </w:rPr>
            </w:pPr>
            <w:r w:rsidRPr="001B1515">
              <w:rPr>
                <w:rFonts w:eastAsia="Times"/>
                <w:b/>
                <w:sz w:val="20"/>
              </w:rPr>
              <w:t>Transport and communication systems checked and reliable</w:t>
            </w:r>
          </w:p>
          <w:p w14:paraId="51E49E58" w14:textId="77777777" w:rsidR="001B1515" w:rsidRPr="001B1515" w:rsidRDefault="001B1515" w:rsidP="001B1515">
            <w:pPr>
              <w:spacing w:line="270" w:lineRule="atLeast"/>
              <w:rPr>
                <w:rFonts w:eastAsia="Times"/>
                <w:sz w:val="20"/>
              </w:rPr>
            </w:pPr>
            <w:r w:rsidRPr="001B1515">
              <w:rPr>
                <w:rFonts w:eastAsia="Times"/>
                <w:sz w:val="20"/>
              </w:rPr>
              <w:t>Vehicle suitable for visit, mobile phone checked and reception in visit area checked on site.</w:t>
            </w:r>
          </w:p>
        </w:tc>
        <w:tc>
          <w:tcPr>
            <w:tcW w:w="4820" w:type="dxa"/>
          </w:tcPr>
          <w:p w14:paraId="4A9B6744" w14:textId="77777777" w:rsidR="001B1515" w:rsidRPr="001B1515" w:rsidRDefault="001B1515" w:rsidP="001B1515">
            <w:pPr>
              <w:spacing w:line="270" w:lineRule="atLeast"/>
              <w:rPr>
                <w:rFonts w:eastAsia="Times"/>
                <w:b/>
                <w:sz w:val="20"/>
              </w:rPr>
            </w:pPr>
            <w:r w:rsidRPr="001B1515">
              <w:rPr>
                <w:rFonts w:eastAsia="Times"/>
                <w:b/>
                <w:sz w:val="20"/>
              </w:rPr>
              <w:t>Team Leader review of case</w:t>
            </w:r>
          </w:p>
          <w:p w14:paraId="46D5789D" w14:textId="77777777" w:rsidR="001B1515" w:rsidRPr="001B1515" w:rsidRDefault="001B1515" w:rsidP="001B1515">
            <w:pPr>
              <w:spacing w:line="270" w:lineRule="atLeast"/>
              <w:rPr>
                <w:rFonts w:eastAsia="Times"/>
                <w:sz w:val="20"/>
              </w:rPr>
            </w:pPr>
            <w:r w:rsidRPr="001B1515">
              <w:rPr>
                <w:rFonts w:eastAsia="Times"/>
                <w:sz w:val="20"/>
              </w:rPr>
              <w:t>Any risks identified in assessment requiring upgraded controls are discussed with team leader or manager and the situation is actively monitored. The team leader is available ‘on call’ if required. The discussion and associated risk controls must be documented.</w:t>
            </w:r>
          </w:p>
          <w:p w14:paraId="068101DF" w14:textId="77777777" w:rsidR="001B1515" w:rsidRPr="001B1515" w:rsidRDefault="001B1515" w:rsidP="001B1515">
            <w:pPr>
              <w:spacing w:line="270" w:lineRule="atLeast"/>
              <w:rPr>
                <w:rFonts w:eastAsia="Times"/>
                <w:b/>
                <w:sz w:val="20"/>
              </w:rPr>
            </w:pPr>
            <w:r w:rsidRPr="001B1515">
              <w:rPr>
                <w:rFonts w:eastAsia="Times"/>
                <w:b/>
                <w:sz w:val="20"/>
              </w:rPr>
              <w:t>Co-worker attendance/other support worker</w:t>
            </w:r>
          </w:p>
          <w:p w14:paraId="1E316B88" w14:textId="77777777" w:rsidR="001B1515" w:rsidRPr="001B1515" w:rsidRDefault="001B1515" w:rsidP="001B1515">
            <w:pPr>
              <w:spacing w:line="270" w:lineRule="atLeast"/>
              <w:rPr>
                <w:rFonts w:eastAsia="Times"/>
                <w:sz w:val="20"/>
              </w:rPr>
            </w:pPr>
            <w:r w:rsidRPr="001B1515">
              <w:rPr>
                <w:rFonts w:eastAsia="Times"/>
                <w:sz w:val="20"/>
              </w:rPr>
              <w:t>Another worker is assigned to assist in the visit with a clear understanding of respective roles and actions to be taken if the situation escalates. A worker with an existing positive relationship with the client may also be assigned.</w:t>
            </w:r>
          </w:p>
          <w:p w14:paraId="68F6F7A0" w14:textId="77777777" w:rsidR="001B1515" w:rsidRPr="001B1515" w:rsidRDefault="001B1515" w:rsidP="001B1515">
            <w:pPr>
              <w:spacing w:line="270" w:lineRule="atLeast"/>
              <w:rPr>
                <w:rFonts w:eastAsia="Times"/>
                <w:b/>
                <w:sz w:val="20"/>
              </w:rPr>
            </w:pPr>
            <w:r w:rsidRPr="001B1515">
              <w:rPr>
                <w:rFonts w:eastAsia="Times"/>
                <w:b/>
                <w:sz w:val="20"/>
              </w:rPr>
              <w:t>Use of controlled/neutral venue</w:t>
            </w:r>
          </w:p>
          <w:p w14:paraId="6586B04E" w14:textId="77777777" w:rsidR="001B1515" w:rsidRPr="001B1515" w:rsidRDefault="001B1515" w:rsidP="001B1515">
            <w:pPr>
              <w:spacing w:line="270" w:lineRule="atLeast"/>
              <w:rPr>
                <w:rFonts w:eastAsia="Times"/>
                <w:sz w:val="20"/>
              </w:rPr>
            </w:pPr>
            <w:r w:rsidRPr="001B1515">
              <w:rPr>
                <w:rFonts w:eastAsia="Times"/>
                <w:sz w:val="20"/>
              </w:rPr>
              <w:t>If the risk is not considered manageable a meeting may be arranged at a departmental office with suitable in-house measures such as duress alarms. Neutral venues such as Community Health Centres may be used if appropriate.</w:t>
            </w:r>
          </w:p>
          <w:p w14:paraId="7B2691D9" w14:textId="77777777" w:rsidR="001B1515" w:rsidRPr="001B1515" w:rsidRDefault="001B1515" w:rsidP="001B1515">
            <w:pPr>
              <w:spacing w:line="270" w:lineRule="atLeast"/>
              <w:rPr>
                <w:rFonts w:eastAsia="Times"/>
                <w:b/>
                <w:sz w:val="20"/>
              </w:rPr>
            </w:pPr>
            <w:r w:rsidRPr="001B1515">
              <w:rPr>
                <w:rFonts w:eastAsia="Times"/>
                <w:b/>
                <w:sz w:val="20"/>
              </w:rPr>
              <w:t>Further case history checks</w:t>
            </w:r>
          </w:p>
          <w:p w14:paraId="11B63928" w14:textId="77777777" w:rsidR="001B1515" w:rsidRPr="001B1515" w:rsidRDefault="001B1515" w:rsidP="001B1515">
            <w:pPr>
              <w:spacing w:line="270" w:lineRule="atLeast"/>
              <w:rPr>
                <w:rFonts w:eastAsia="Times"/>
                <w:sz w:val="20"/>
              </w:rPr>
            </w:pPr>
            <w:r w:rsidRPr="001B1515">
              <w:rPr>
                <w:rFonts w:eastAsia="Times"/>
                <w:sz w:val="20"/>
              </w:rPr>
              <w:t>Discussion with any previous case workers to establish case history, nature of any violence risks and best strategies for establishing good relationship.</w:t>
            </w:r>
          </w:p>
        </w:tc>
        <w:tc>
          <w:tcPr>
            <w:tcW w:w="4820" w:type="dxa"/>
          </w:tcPr>
          <w:p w14:paraId="16BB68CF" w14:textId="77777777" w:rsidR="001B1515" w:rsidRPr="001B1515" w:rsidRDefault="001B1515" w:rsidP="001B1515">
            <w:pPr>
              <w:spacing w:line="270" w:lineRule="atLeast"/>
              <w:rPr>
                <w:rFonts w:eastAsia="Times"/>
                <w:b/>
                <w:sz w:val="20"/>
              </w:rPr>
            </w:pPr>
            <w:r w:rsidRPr="001B1515">
              <w:rPr>
                <w:rFonts w:eastAsia="Times"/>
                <w:b/>
                <w:sz w:val="20"/>
              </w:rPr>
              <w:t>Use of security code</w:t>
            </w:r>
          </w:p>
          <w:p w14:paraId="2EB0864C" w14:textId="77777777" w:rsidR="001B1515" w:rsidRPr="001B1515" w:rsidRDefault="001B1515" w:rsidP="001B1515">
            <w:pPr>
              <w:spacing w:line="270" w:lineRule="atLeast"/>
              <w:rPr>
                <w:rFonts w:eastAsia="Times"/>
                <w:sz w:val="20"/>
              </w:rPr>
            </w:pPr>
            <w:r w:rsidRPr="001B1515">
              <w:rPr>
                <w:rFonts w:eastAsia="Times"/>
                <w:sz w:val="20"/>
              </w:rPr>
              <w:t>An agreed phrase is used to signal, in an unobtrusive way the need to withdraw if risk escalates.</w:t>
            </w:r>
          </w:p>
          <w:p w14:paraId="451CD4D2" w14:textId="77777777" w:rsidR="001B1515" w:rsidRPr="001B1515" w:rsidRDefault="001B1515" w:rsidP="001B1515">
            <w:pPr>
              <w:spacing w:line="270" w:lineRule="atLeast"/>
              <w:rPr>
                <w:rFonts w:eastAsia="Times"/>
                <w:b/>
                <w:sz w:val="20"/>
              </w:rPr>
            </w:pPr>
            <w:r w:rsidRPr="001B1515">
              <w:rPr>
                <w:rFonts w:eastAsia="Times"/>
                <w:b/>
                <w:sz w:val="20"/>
              </w:rPr>
              <w:t>Use of ‘call in’ procedures</w:t>
            </w:r>
          </w:p>
          <w:p w14:paraId="7E1D5381" w14:textId="77777777" w:rsidR="001B1515" w:rsidRPr="001B1515" w:rsidRDefault="001B1515" w:rsidP="001B1515">
            <w:pPr>
              <w:spacing w:line="270" w:lineRule="atLeast"/>
              <w:rPr>
                <w:rFonts w:eastAsia="Times"/>
                <w:sz w:val="20"/>
              </w:rPr>
            </w:pPr>
            <w:r w:rsidRPr="001B1515">
              <w:rPr>
                <w:rFonts w:eastAsia="Times"/>
                <w:sz w:val="20"/>
              </w:rPr>
              <w:t>Contact client by phone prior to visit to further assess the risk and determine if the situation is manageable.</w:t>
            </w:r>
          </w:p>
          <w:p w14:paraId="46196630" w14:textId="77777777" w:rsidR="001B1515" w:rsidRPr="001B1515" w:rsidRDefault="001B1515" w:rsidP="001B1515">
            <w:pPr>
              <w:spacing w:line="270" w:lineRule="atLeast"/>
              <w:rPr>
                <w:rFonts w:eastAsia="Times"/>
                <w:b/>
                <w:sz w:val="20"/>
              </w:rPr>
            </w:pPr>
            <w:r w:rsidRPr="001B1515">
              <w:rPr>
                <w:rFonts w:eastAsia="Times"/>
                <w:b/>
                <w:sz w:val="20"/>
              </w:rPr>
              <w:t>Delay of visit until situation is stable</w:t>
            </w:r>
          </w:p>
          <w:p w14:paraId="57720FAF" w14:textId="77777777" w:rsidR="001B1515" w:rsidRPr="001B1515" w:rsidRDefault="001B1515" w:rsidP="001B1515">
            <w:pPr>
              <w:spacing w:line="270" w:lineRule="atLeast"/>
              <w:rPr>
                <w:rFonts w:eastAsia="Times"/>
                <w:sz w:val="20"/>
              </w:rPr>
            </w:pPr>
            <w:r w:rsidRPr="001B1515">
              <w:rPr>
                <w:rFonts w:eastAsia="Times"/>
                <w:sz w:val="20"/>
              </w:rPr>
              <w:t xml:space="preserve">Where a situation is deemed to be too high risk, visits may be delayed until precautions can be put in place to lower the risk or the situation stabilises. </w:t>
            </w:r>
          </w:p>
          <w:p w14:paraId="4DD09B05" w14:textId="77777777" w:rsidR="001B1515" w:rsidRPr="001B1515" w:rsidRDefault="001B1515" w:rsidP="001B1515">
            <w:pPr>
              <w:spacing w:line="270" w:lineRule="atLeast"/>
              <w:rPr>
                <w:rFonts w:eastAsia="Times"/>
                <w:b/>
                <w:sz w:val="20"/>
              </w:rPr>
            </w:pPr>
            <w:r w:rsidRPr="001B1515">
              <w:rPr>
                <w:rFonts w:eastAsia="Times"/>
                <w:b/>
                <w:sz w:val="20"/>
              </w:rPr>
              <w:t>Police attendance</w:t>
            </w:r>
          </w:p>
          <w:p w14:paraId="56D7DE9D" w14:textId="77777777" w:rsidR="001B1515" w:rsidRPr="001B1515" w:rsidRDefault="001B1515" w:rsidP="001B1515">
            <w:pPr>
              <w:spacing w:line="270" w:lineRule="atLeast"/>
              <w:rPr>
                <w:rFonts w:eastAsia="Times"/>
                <w:sz w:val="20"/>
              </w:rPr>
            </w:pPr>
            <w:r w:rsidRPr="001B1515">
              <w:rPr>
                <w:rFonts w:eastAsia="Times"/>
                <w:sz w:val="20"/>
              </w:rPr>
              <w:t>If a visit is required by circumstances such as legislative requirement and alternatives are not available, the assistance of police should be sought to minimise risks.</w:t>
            </w:r>
          </w:p>
          <w:p w14:paraId="32841809" w14:textId="77777777" w:rsidR="001B1515" w:rsidRPr="001B1515" w:rsidRDefault="001B1515" w:rsidP="001B1515">
            <w:pPr>
              <w:spacing w:line="270" w:lineRule="atLeast"/>
              <w:rPr>
                <w:rFonts w:eastAsia="Times"/>
                <w:sz w:val="20"/>
              </w:rPr>
            </w:pPr>
          </w:p>
          <w:p w14:paraId="109AD36F" w14:textId="77777777" w:rsidR="001B1515" w:rsidRPr="001B1515" w:rsidRDefault="001B1515" w:rsidP="001B1515">
            <w:pPr>
              <w:spacing w:line="270" w:lineRule="atLeast"/>
              <w:rPr>
                <w:rFonts w:eastAsia="Times"/>
                <w:sz w:val="20"/>
                <w:lang w:eastAsia="en-GB"/>
              </w:rPr>
            </w:pPr>
          </w:p>
          <w:p w14:paraId="1EAE0BB7" w14:textId="77777777" w:rsidR="001B1515" w:rsidRPr="001B1515" w:rsidRDefault="001B1515" w:rsidP="001B1515">
            <w:pPr>
              <w:spacing w:line="270" w:lineRule="atLeast"/>
              <w:rPr>
                <w:rFonts w:eastAsia="Times"/>
                <w:sz w:val="20"/>
                <w:lang w:eastAsia="en-GB"/>
              </w:rPr>
            </w:pPr>
          </w:p>
          <w:p w14:paraId="16041C69" w14:textId="77777777" w:rsidR="001B1515" w:rsidRPr="001B1515" w:rsidRDefault="001B1515" w:rsidP="001B1515">
            <w:pPr>
              <w:spacing w:line="270" w:lineRule="atLeast"/>
              <w:rPr>
                <w:rFonts w:eastAsia="Times"/>
                <w:sz w:val="20"/>
                <w:lang w:eastAsia="en-GB"/>
              </w:rPr>
            </w:pPr>
          </w:p>
          <w:p w14:paraId="36C2B313" w14:textId="77777777" w:rsidR="001B1515" w:rsidRPr="001B1515" w:rsidRDefault="001B1515" w:rsidP="001B1515">
            <w:pPr>
              <w:spacing w:line="270" w:lineRule="atLeast"/>
              <w:rPr>
                <w:rFonts w:eastAsia="Times"/>
                <w:sz w:val="20"/>
              </w:rPr>
            </w:pPr>
          </w:p>
        </w:tc>
      </w:tr>
    </w:tbl>
    <w:p w14:paraId="0C3D977F" w14:textId="77777777" w:rsidR="001B1515" w:rsidRPr="001B1515" w:rsidRDefault="001B1515" w:rsidP="001B1515">
      <w:pPr>
        <w:keepNext/>
        <w:keepLines/>
        <w:spacing w:before="240" w:after="90" w:line="320" w:lineRule="atLeast"/>
        <w:outlineLvl w:val="1"/>
        <w:rPr>
          <w:rFonts w:eastAsia="MS Gothic"/>
          <w:b/>
          <w:bCs/>
          <w:color w:val="201547"/>
          <w:sz w:val="24"/>
          <w:szCs w:val="26"/>
        </w:rPr>
        <w:sectPr w:rsidR="001B1515" w:rsidRPr="001B1515" w:rsidSect="00482030">
          <w:pgSz w:w="16838" w:h="11906" w:orient="landscape" w:code="9"/>
          <w:pgMar w:top="851" w:right="1418" w:bottom="851" w:left="1134" w:header="567" w:footer="510" w:gutter="0"/>
          <w:cols w:space="340"/>
          <w:titlePg/>
          <w:docGrid w:linePitch="360"/>
        </w:sectPr>
      </w:pPr>
    </w:p>
    <w:p w14:paraId="31E98D2C" w14:textId="77777777" w:rsidR="001B1515" w:rsidRPr="001B1515" w:rsidRDefault="001B1515" w:rsidP="001B1515">
      <w:pPr>
        <w:keepNext/>
        <w:keepLines/>
        <w:spacing w:before="240" w:after="90" w:line="320" w:lineRule="atLeast"/>
        <w:outlineLvl w:val="1"/>
        <w:rPr>
          <w:rFonts w:eastAsia="MS Gothic"/>
          <w:b/>
          <w:bCs/>
          <w:color w:val="201547"/>
          <w:sz w:val="24"/>
          <w:szCs w:val="26"/>
        </w:rPr>
      </w:pPr>
      <w:bookmarkStart w:id="22" w:name="_Toc38553072"/>
      <w:bookmarkStart w:id="23" w:name="_Toc38900702"/>
      <w:r w:rsidRPr="001B1515">
        <w:rPr>
          <w:rFonts w:eastAsia="MS Gothic"/>
          <w:b/>
          <w:bCs/>
          <w:color w:val="201547"/>
          <w:sz w:val="24"/>
          <w:szCs w:val="26"/>
        </w:rPr>
        <w:t>Step 3: Safety plan</w:t>
      </w:r>
      <w:bookmarkEnd w:id="22"/>
      <w:bookmarkEnd w:id="23"/>
    </w:p>
    <w:p w14:paraId="67D9A700" w14:textId="77777777" w:rsidR="001B1515" w:rsidRPr="001B1515" w:rsidRDefault="001B1515" w:rsidP="001B1515">
      <w:pPr>
        <w:spacing w:line="270" w:lineRule="atLeast"/>
        <w:rPr>
          <w:rFonts w:eastAsia="Times"/>
          <w:sz w:val="20"/>
        </w:rPr>
      </w:pPr>
      <w:r w:rsidRPr="001B1515">
        <w:rPr>
          <w:rFonts w:eastAsia="Times"/>
          <w:sz w:val="20"/>
        </w:rPr>
        <w:t>Complete the Safety plan at the end of this guide and store it prominently in the client file.</w:t>
      </w:r>
    </w:p>
    <w:p w14:paraId="23E898EC" w14:textId="77777777" w:rsidR="001B1515" w:rsidRPr="001B1515" w:rsidRDefault="001B1515" w:rsidP="001B1515">
      <w:pPr>
        <w:keepNext/>
        <w:keepLines/>
        <w:spacing w:before="240" w:after="90" w:line="320" w:lineRule="atLeast"/>
        <w:outlineLvl w:val="1"/>
        <w:rPr>
          <w:rFonts w:eastAsia="MS Gothic"/>
          <w:b/>
          <w:bCs/>
          <w:color w:val="201547"/>
          <w:sz w:val="24"/>
          <w:szCs w:val="26"/>
        </w:rPr>
      </w:pPr>
      <w:bookmarkStart w:id="24" w:name="_Toc38553073"/>
      <w:bookmarkStart w:id="25" w:name="_Toc38900703"/>
      <w:r w:rsidRPr="001B1515">
        <w:rPr>
          <w:rFonts w:eastAsia="MS Gothic"/>
          <w:b/>
          <w:bCs/>
          <w:color w:val="201547"/>
          <w:sz w:val="24"/>
          <w:szCs w:val="26"/>
        </w:rPr>
        <w:t>Step 4: Review the adequacy of controls</w:t>
      </w:r>
      <w:bookmarkEnd w:id="24"/>
      <w:bookmarkEnd w:id="25"/>
      <w:r w:rsidRPr="001B1515">
        <w:rPr>
          <w:rFonts w:eastAsia="MS Gothic"/>
          <w:b/>
          <w:bCs/>
          <w:color w:val="201547"/>
          <w:sz w:val="24"/>
          <w:szCs w:val="26"/>
        </w:rPr>
        <w:t xml:space="preserve"> </w:t>
      </w:r>
    </w:p>
    <w:p w14:paraId="2D3F5B1F" w14:textId="77777777" w:rsidR="001B1515" w:rsidRPr="001B1515" w:rsidRDefault="001B1515" w:rsidP="001B1515">
      <w:pPr>
        <w:spacing w:line="270" w:lineRule="atLeast"/>
        <w:rPr>
          <w:rFonts w:eastAsia="Times"/>
          <w:sz w:val="20"/>
        </w:rPr>
      </w:pPr>
      <w:r w:rsidRPr="001B1515">
        <w:rPr>
          <w:rFonts w:eastAsia="Times"/>
          <w:sz w:val="20"/>
        </w:rPr>
        <w:t>Review the safety plan at least quarterly or sooner to ensure the current assessment remains relevant.</w:t>
      </w:r>
    </w:p>
    <w:p w14:paraId="72976F61" w14:textId="77777777" w:rsidR="001B1515" w:rsidRPr="001B1515" w:rsidRDefault="001B1515" w:rsidP="001B1515">
      <w:pPr>
        <w:spacing w:after="0" w:line="240" w:lineRule="auto"/>
        <w:rPr>
          <w:rFonts w:eastAsia="Times"/>
          <w:sz w:val="20"/>
        </w:rPr>
      </w:pPr>
      <w:r w:rsidRPr="001B1515">
        <w:rPr>
          <w:rFonts w:ascii="Cambria" w:hAnsi="Cambria"/>
          <w:sz w:val="20"/>
        </w:rPr>
        <w:br w:type="page"/>
      </w:r>
    </w:p>
    <w:p w14:paraId="3698C224" w14:textId="77777777" w:rsidR="001B1515" w:rsidRPr="001B1515" w:rsidRDefault="001B1515" w:rsidP="001B1515">
      <w:pPr>
        <w:keepNext/>
        <w:keepLines/>
        <w:spacing w:before="320" w:after="200" w:line="440" w:lineRule="atLeast"/>
        <w:outlineLvl w:val="0"/>
        <w:rPr>
          <w:rFonts w:eastAsia="MS Gothic" w:cs="Arial"/>
          <w:bCs/>
          <w:color w:val="201547"/>
          <w:kern w:val="32"/>
          <w:sz w:val="36"/>
          <w:szCs w:val="40"/>
        </w:rPr>
      </w:pPr>
      <w:bookmarkStart w:id="26" w:name="_Toc38553074"/>
      <w:bookmarkStart w:id="27" w:name="_Toc38900704"/>
      <w:bookmarkEnd w:id="3"/>
      <w:r w:rsidRPr="001B1515">
        <w:rPr>
          <w:rFonts w:eastAsia="MS Gothic" w:cs="Arial"/>
          <w:bCs/>
          <w:color w:val="201547"/>
          <w:kern w:val="32"/>
          <w:sz w:val="36"/>
          <w:szCs w:val="40"/>
        </w:rPr>
        <w:t>Safety Plan</w:t>
      </w:r>
      <w:bookmarkEnd w:id="26"/>
      <w:bookmarkEnd w:id="27"/>
    </w:p>
    <w:tbl>
      <w:tblPr>
        <w:tblStyle w:val="TableGrid"/>
        <w:tblW w:w="0" w:type="auto"/>
        <w:tblLook w:val="04A0" w:firstRow="1" w:lastRow="0" w:firstColumn="1" w:lastColumn="0" w:noHBand="0" w:noVBand="1"/>
      </w:tblPr>
      <w:tblGrid>
        <w:gridCol w:w="2113"/>
        <w:gridCol w:w="2390"/>
        <w:gridCol w:w="2975"/>
        <w:gridCol w:w="2716"/>
      </w:tblGrid>
      <w:tr w:rsidR="001B1515" w:rsidRPr="001B1515" w14:paraId="6C5B4974" w14:textId="77777777" w:rsidTr="00BA2B58">
        <w:tc>
          <w:tcPr>
            <w:tcW w:w="2127" w:type="dxa"/>
          </w:tcPr>
          <w:p w14:paraId="1D5CBA1E" w14:textId="77777777" w:rsidR="001B1515" w:rsidRPr="001B1515" w:rsidRDefault="001B1515" w:rsidP="001B1515">
            <w:pPr>
              <w:spacing w:before="80" w:after="60" w:line="240" w:lineRule="auto"/>
              <w:rPr>
                <w:b/>
                <w:sz w:val="20"/>
              </w:rPr>
            </w:pPr>
            <w:r w:rsidRPr="001B1515">
              <w:rPr>
                <w:b/>
                <w:sz w:val="20"/>
              </w:rPr>
              <w:t>Client/case no:</w:t>
            </w:r>
          </w:p>
        </w:tc>
        <w:tc>
          <w:tcPr>
            <w:tcW w:w="2426" w:type="dxa"/>
          </w:tcPr>
          <w:p w14:paraId="095CDEFA" w14:textId="77777777" w:rsidR="001B1515" w:rsidRPr="001B1515" w:rsidRDefault="001B1515" w:rsidP="001B1515">
            <w:pPr>
              <w:spacing w:before="80" w:after="60" w:line="240" w:lineRule="auto"/>
              <w:rPr>
                <w:sz w:val="20"/>
              </w:rPr>
            </w:pPr>
          </w:p>
        </w:tc>
        <w:tc>
          <w:tcPr>
            <w:tcW w:w="3001" w:type="dxa"/>
          </w:tcPr>
          <w:p w14:paraId="4AE2DAA3" w14:textId="77777777" w:rsidR="001B1515" w:rsidRPr="001B1515" w:rsidRDefault="001B1515" w:rsidP="001B1515">
            <w:pPr>
              <w:spacing w:before="80" w:after="60" w:line="240" w:lineRule="auto"/>
              <w:rPr>
                <w:b/>
                <w:sz w:val="20"/>
              </w:rPr>
            </w:pPr>
            <w:r w:rsidRPr="001B1515">
              <w:rPr>
                <w:b/>
                <w:sz w:val="20"/>
              </w:rPr>
              <w:t>Date of assessment:</w:t>
            </w:r>
          </w:p>
        </w:tc>
        <w:tc>
          <w:tcPr>
            <w:tcW w:w="2758" w:type="dxa"/>
          </w:tcPr>
          <w:p w14:paraId="7BEA736E" w14:textId="77777777" w:rsidR="001B1515" w:rsidRPr="001B1515" w:rsidRDefault="001B1515" w:rsidP="001B1515">
            <w:pPr>
              <w:spacing w:before="80" w:after="60" w:line="240" w:lineRule="auto"/>
              <w:rPr>
                <w:sz w:val="20"/>
              </w:rPr>
            </w:pPr>
          </w:p>
        </w:tc>
      </w:tr>
      <w:tr w:rsidR="001B1515" w:rsidRPr="001B1515" w14:paraId="4F33169A" w14:textId="77777777" w:rsidTr="00BA2B58">
        <w:tc>
          <w:tcPr>
            <w:tcW w:w="2127" w:type="dxa"/>
          </w:tcPr>
          <w:p w14:paraId="051DE925" w14:textId="77777777" w:rsidR="001B1515" w:rsidRPr="001B1515" w:rsidRDefault="001B1515" w:rsidP="001B1515">
            <w:pPr>
              <w:spacing w:before="80" w:after="60" w:line="240" w:lineRule="auto"/>
              <w:rPr>
                <w:b/>
                <w:sz w:val="20"/>
              </w:rPr>
            </w:pPr>
            <w:r w:rsidRPr="001B1515">
              <w:rPr>
                <w:b/>
                <w:sz w:val="20"/>
              </w:rPr>
              <w:t>Employee name/s:</w:t>
            </w:r>
          </w:p>
        </w:tc>
        <w:tc>
          <w:tcPr>
            <w:tcW w:w="2426" w:type="dxa"/>
          </w:tcPr>
          <w:p w14:paraId="6785E99C" w14:textId="77777777" w:rsidR="001B1515" w:rsidRPr="001B1515" w:rsidRDefault="001B1515" w:rsidP="001B1515">
            <w:pPr>
              <w:spacing w:before="80" w:after="60" w:line="240" w:lineRule="auto"/>
              <w:rPr>
                <w:sz w:val="20"/>
              </w:rPr>
            </w:pPr>
          </w:p>
        </w:tc>
        <w:tc>
          <w:tcPr>
            <w:tcW w:w="3001" w:type="dxa"/>
            <w:vMerge w:val="restart"/>
          </w:tcPr>
          <w:p w14:paraId="175FF638" w14:textId="77777777" w:rsidR="001B1515" w:rsidRPr="001B1515" w:rsidRDefault="001B1515" w:rsidP="001B1515">
            <w:pPr>
              <w:spacing w:before="80" w:after="60" w:line="240" w:lineRule="auto"/>
              <w:rPr>
                <w:b/>
                <w:sz w:val="20"/>
              </w:rPr>
            </w:pPr>
            <w:proofErr w:type="gramStart"/>
            <w:r w:rsidRPr="001B1515">
              <w:rPr>
                <w:b/>
                <w:sz w:val="20"/>
              </w:rPr>
              <w:t>Manager</w:t>
            </w:r>
            <w:proofErr w:type="gramEnd"/>
            <w:r w:rsidRPr="001B1515">
              <w:rPr>
                <w:b/>
                <w:sz w:val="20"/>
              </w:rPr>
              <w:t xml:space="preserve"> sign off:</w:t>
            </w:r>
          </w:p>
        </w:tc>
        <w:tc>
          <w:tcPr>
            <w:tcW w:w="2758" w:type="dxa"/>
            <w:vMerge w:val="restart"/>
          </w:tcPr>
          <w:p w14:paraId="57756F13" w14:textId="77777777" w:rsidR="001B1515" w:rsidRPr="001B1515" w:rsidRDefault="001B1515" w:rsidP="001B1515">
            <w:pPr>
              <w:spacing w:before="80" w:after="60" w:line="240" w:lineRule="auto"/>
              <w:rPr>
                <w:sz w:val="20"/>
              </w:rPr>
            </w:pPr>
          </w:p>
        </w:tc>
      </w:tr>
      <w:tr w:rsidR="001B1515" w:rsidRPr="001B1515" w14:paraId="4B616FA2" w14:textId="77777777" w:rsidTr="00BA2B58">
        <w:tc>
          <w:tcPr>
            <w:tcW w:w="2127" w:type="dxa"/>
          </w:tcPr>
          <w:p w14:paraId="75F6DE98" w14:textId="77777777" w:rsidR="001B1515" w:rsidRPr="001B1515" w:rsidRDefault="001B1515" w:rsidP="001B1515">
            <w:pPr>
              <w:spacing w:before="80" w:after="60" w:line="240" w:lineRule="auto"/>
              <w:rPr>
                <w:b/>
                <w:sz w:val="20"/>
              </w:rPr>
            </w:pPr>
            <w:r w:rsidRPr="001B1515">
              <w:rPr>
                <w:b/>
                <w:sz w:val="20"/>
              </w:rPr>
              <w:t>Employee name/s:</w:t>
            </w:r>
          </w:p>
        </w:tc>
        <w:tc>
          <w:tcPr>
            <w:tcW w:w="2426" w:type="dxa"/>
          </w:tcPr>
          <w:p w14:paraId="1AC66675" w14:textId="77777777" w:rsidR="001B1515" w:rsidRPr="001B1515" w:rsidRDefault="001B1515" w:rsidP="001B1515">
            <w:pPr>
              <w:spacing w:before="80" w:after="60" w:line="240" w:lineRule="auto"/>
              <w:rPr>
                <w:sz w:val="20"/>
              </w:rPr>
            </w:pPr>
          </w:p>
        </w:tc>
        <w:tc>
          <w:tcPr>
            <w:tcW w:w="3001" w:type="dxa"/>
            <w:vMerge/>
          </w:tcPr>
          <w:p w14:paraId="48554615" w14:textId="77777777" w:rsidR="001B1515" w:rsidRPr="001B1515" w:rsidRDefault="001B1515" w:rsidP="001B1515">
            <w:pPr>
              <w:spacing w:before="80" w:after="60" w:line="240" w:lineRule="auto"/>
              <w:rPr>
                <w:b/>
                <w:sz w:val="20"/>
              </w:rPr>
            </w:pPr>
          </w:p>
        </w:tc>
        <w:tc>
          <w:tcPr>
            <w:tcW w:w="2758" w:type="dxa"/>
            <w:vMerge/>
          </w:tcPr>
          <w:p w14:paraId="0A6E7A95" w14:textId="77777777" w:rsidR="001B1515" w:rsidRPr="001B1515" w:rsidRDefault="001B1515" w:rsidP="001B1515">
            <w:pPr>
              <w:spacing w:before="80" w:after="60" w:line="240" w:lineRule="auto"/>
              <w:rPr>
                <w:sz w:val="20"/>
              </w:rPr>
            </w:pPr>
          </w:p>
        </w:tc>
      </w:tr>
    </w:tbl>
    <w:p w14:paraId="74047AF5" w14:textId="77777777" w:rsidR="001B1515" w:rsidRPr="001B1515" w:rsidRDefault="001B1515" w:rsidP="001B1515">
      <w:pPr>
        <w:keepNext/>
        <w:keepLines/>
        <w:spacing w:before="280"/>
        <w:outlineLvl w:val="2"/>
        <w:rPr>
          <w:rFonts w:eastAsia="MS Gothic"/>
          <w:b/>
          <w:bCs/>
          <w:sz w:val="24"/>
          <w:szCs w:val="26"/>
        </w:rPr>
      </w:pPr>
      <w:r w:rsidRPr="001B1515">
        <w:rPr>
          <w:rFonts w:eastAsia="MS Gothic"/>
          <w:b/>
          <w:bCs/>
          <w:sz w:val="24"/>
          <w:szCs w:val="26"/>
        </w:rPr>
        <w:t>Risk rating</w:t>
      </w:r>
    </w:p>
    <w:p w14:paraId="6AEDF26D" w14:textId="77777777" w:rsidR="001B1515" w:rsidRPr="001B1515" w:rsidRDefault="001B1515" w:rsidP="001B1515">
      <w:pPr>
        <w:spacing w:line="270" w:lineRule="atLeast"/>
        <w:rPr>
          <w:rFonts w:eastAsia="Times"/>
          <w:sz w:val="20"/>
        </w:rPr>
      </w:pPr>
      <w:r w:rsidRPr="001B1515">
        <w:rPr>
          <w:rFonts w:eastAsia="Times"/>
          <w:sz w:val="20"/>
        </w:rPr>
        <w:t>Mark with an ‘X’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25"/>
        <w:gridCol w:w="1134"/>
        <w:gridCol w:w="425"/>
        <w:gridCol w:w="709"/>
        <w:gridCol w:w="425"/>
      </w:tblGrid>
      <w:tr w:rsidR="001B1515" w:rsidRPr="001B1515" w14:paraId="418DDE6F" w14:textId="77777777" w:rsidTr="00BA2B58">
        <w:tc>
          <w:tcPr>
            <w:tcW w:w="851" w:type="dxa"/>
            <w:tcBorders>
              <w:right w:val="single" w:sz="8" w:space="0" w:color="auto"/>
            </w:tcBorders>
          </w:tcPr>
          <w:p w14:paraId="457A2F51" w14:textId="77777777" w:rsidR="001B1515" w:rsidRPr="001B1515" w:rsidRDefault="001B1515" w:rsidP="001B1515">
            <w:pPr>
              <w:spacing w:before="80" w:after="60" w:line="240" w:lineRule="auto"/>
              <w:rPr>
                <w:b/>
                <w:sz w:val="20"/>
              </w:rPr>
            </w:pPr>
            <w:r w:rsidRPr="001B1515">
              <w:rPr>
                <w:b/>
                <w:sz w:val="20"/>
              </w:rPr>
              <w:t>Low</w:t>
            </w:r>
          </w:p>
        </w:tc>
        <w:tc>
          <w:tcPr>
            <w:tcW w:w="425" w:type="dxa"/>
            <w:tcBorders>
              <w:top w:val="single" w:sz="8" w:space="0" w:color="auto"/>
              <w:left w:val="single" w:sz="8" w:space="0" w:color="auto"/>
              <w:bottom w:val="single" w:sz="8" w:space="0" w:color="auto"/>
              <w:right w:val="single" w:sz="8" w:space="0" w:color="auto"/>
            </w:tcBorders>
          </w:tcPr>
          <w:p w14:paraId="7B7609AB" w14:textId="77777777" w:rsidR="001B1515" w:rsidRPr="001B1515" w:rsidRDefault="001B1515" w:rsidP="001B1515">
            <w:pPr>
              <w:spacing w:before="80" w:after="60" w:line="240" w:lineRule="auto"/>
              <w:rPr>
                <w:b/>
                <w:sz w:val="20"/>
              </w:rPr>
            </w:pPr>
          </w:p>
        </w:tc>
        <w:tc>
          <w:tcPr>
            <w:tcW w:w="1134" w:type="dxa"/>
            <w:tcBorders>
              <w:left w:val="single" w:sz="8" w:space="0" w:color="auto"/>
              <w:right w:val="single" w:sz="8" w:space="0" w:color="auto"/>
            </w:tcBorders>
          </w:tcPr>
          <w:p w14:paraId="7A5DDDC1" w14:textId="77777777" w:rsidR="001B1515" w:rsidRPr="001B1515" w:rsidRDefault="001B1515" w:rsidP="001B1515">
            <w:pPr>
              <w:spacing w:before="80" w:after="60" w:line="240" w:lineRule="auto"/>
              <w:rPr>
                <w:b/>
                <w:sz w:val="20"/>
              </w:rPr>
            </w:pPr>
            <w:r w:rsidRPr="001B1515">
              <w:rPr>
                <w:b/>
                <w:sz w:val="20"/>
              </w:rPr>
              <w:t>Medium</w:t>
            </w:r>
          </w:p>
        </w:tc>
        <w:tc>
          <w:tcPr>
            <w:tcW w:w="425" w:type="dxa"/>
            <w:tcBorders>
              <w:top w:val="single" w:sz="8" w:space="0" w:color="auto"/>
              <w:left w:val="single" w:sz="8" w:space="0" w:color="auto"/>
              <w:bottom w:val="single" w:sz="8" w:space="0" w:color="auto"/>
              <w:right w:val="single" w:sz="8" w:space="0" w:color="auto"/>
            </w:tcBorders>
          </w:tcPr>
          <w:p w14:paraId="7E112008" w14:textId="77777777" w:rsidR="001B1515" w:rsidRPr="001B1515" w:rsidRDefault="001B1515" w:rsidP="001B1515">
            <w:pPr>
              <w:spacing w:before="80" w:after="60" w:line="240" w:lineRule="auto"/>
              <w:rPr>
                <w:b/>
                <w:sz w:val="20"/>
              </w:rPr>
            </w:pPr>
          </w:p>
        </w:tc>
        <w:tc>
          <w:tcPr>
            <w:tcW w:w="709" w:type="dxa"/>
            <w:tcBorders>
              <w:left w:val="single" w:sz="8" w:space="0" w:color="auto"/>
              <w:right w:val="single" w:sz="8" w:space="0" w:color="auto"/>
            </w:tcBorders>
          </w:tcPr>
          <w:p w14:paraId="7206DAE6" w14:textId="77777777" w:rsidR="001B1515" w:rsidRPr="001B1515" w:rsidRDefault="001B1515" w:rsidP="001B1515">
            <w:pPr>
              <w:spacing w:before="80" w:after="60" w:line="240" w:lineRule="auto"/>
              <w:rPr>
                <w:b/>
                <w:sz w:val="20"/>
              </w:rPr>
            </w:pPr>
            <w:r w:rsidRPr="001B1515">
              <w:rPr>
                <w:b/>
                <w:sz w:val="20"/>
              </w:rPr>
              <w:t>High</w:t>
            </w:r>
          </w:p>
        </w:tc>
        <w:tc>
          <w:tcPr>
            <w:tcW w:w="425" w:type="dxa"/>
            <w:tcBorders>
              <w:top w:val="single" w:sz="8" w:space="0" w:color="auto"/>
              <w:left w:val="single" w:sz="8" w:space="0" w:color="auto"/>
              <w:bottom w:val="single" w:sz="8" w:space="0" w:color="auto"/>
              <w:right w:val="single" w:sz="8" w:space="0" w:color="auto"/>
            </w:tcBorders>
          </w:tcPr>
          <w:p w14:paraId="0C089D79" w14:textId="77777777" w:rsidR="001B1515" w:rsidRPr="001B1515" w:rsidRDefault="001B1515" w:rsidP="001B1515">
            <w:pPr>
              <w:spacing w:before="80" w:after="60" w:line="240" w:lineRule="auto"/>
              <w:rPr>
                <w:b/>
                <w:sz w:val="20"/>
              </w:rPr>
            </w:pPr>
          </w:p>
        </w:tc>
      </w:tr>
    </w:tbl>
    <w:p w14:paraId="7A9B19FE" w14:textId="77777777" w:rsidR="001B1515" w:rsidRPr="001B1515" w:rsidRDefault="001B1515" w:rsidP="001B1515">
      <w:pPr>
        <w:keepNext/>
        <w:keepLines/>
        <w:spacing w:before="280"/>
        <w:outlineLvl w:val="2"/>
        <w:rPr>
          <w:rFonts w:eastAsia="MS Gothic"/>
          <w:b/>
          <w:bCs/>
          <w:sz w:val="24"/>
          <w:szCs w:val="26"/>
        </w:rPr>
      </w:pPr>
      <w:r w:rsidRPr="001B1515">
        <w:rPr>
          <w:rFonts w:eastAsia="MS Gothic"/>
          <w:b/>
          <w:bCs/>
          <w:sz w:val="24"/>
          <w:szCs w:val="26"/>
        </w:rPr>
        <w:t>Key risk factors/alerts</w:t>
      </w:r>
    </w:p>
    <w:p w14:paraId="2B412507" w14:textId="77777777" w:rsidR="001B1515" w:rsidRPr="001B1515" w:rsidRDefault="001B1515" w:rsidP="001B1515">
      <w:pPr>
        <w:spacing w:line="270" w:lineRule="atLeast"/>
        <w:rPr>
          <w:rFonts w:eastAsia="Times"/>
          <w:sz w:val="20"/>
        </w:rPr>
      </w:pPr>
      <w:r w:rsidRPr="001B1515">
        <w:rPr>
          <w:rFonts w:eastAsia="Times"/>
          <w:sz w:val="20"/>
        </w:rPr>
        <w:t>[List key risk factors including specific client triggers/risks.]</w:t>
      </w:r>
    </w:p>
    <w:tbl>
      <w:tblPr>
        <w:tblStyle w:val="TableGrid"/>
        <w:tblW w:w="10365" w:type="dxa"/>
        <w:tblLook w:val="04A0" w:firstRow="1" w:lastRow="0" w:firstColumn="1" w:lastColumn="0" w:noHBand="0" w:noVBand="1"/>
      </w:tblPr>
      <w:tblGrid>
        <w:gridCol w:w="10365"/>
      </w:tblGrid>
      <w:tr w:rsidR="001B1515" w:rsidRPr="001B1515" w14:paraId="09C4CFA9" w14:textId="77777777" w:rsidTr="001B1515">
        <w:trPr>
          <w:trHeight w:val="128"/>
        </w:trPr>
        <w:tc>
          <w:tcPr>
            <w:tcW w:w="10365" w:type="dxa"/>
          </w:tcPr>
          <w:p w14:paraId="27087031" w14:textId="77777777" w:rsidR="001B1515" w:rsidRPr="001B1515" w:rsidRDefault="001B1515" w:rsidP="001B1515">
            <w:pPr>
              <w:spacing w:line="270" w:lineRule="atLeast"/>
              <w:rPr>
                <w:rFonts w:eastAsia="Times"/>
                <w:sz w:val="20"/>
              </w:rPr>
            </w:pPr>
          </w:p>
        </w:tc>
      </w:tr>
    </w:tbl>
    <w:p w14:paraId="5E5F4149" w14:textId="77777777" w:rsidR="001B1515" w:rsidRPr="001B1515" w:rsidRDefault="001B1515" w:rsidP="001B1515">
      <w:pPr>
        <w:keepNext/>
        <w:keepLines/>
        <w:spacing w:before="280"/>
        <w:outlineLvl w:val="2"/>
        <w:rPr>
          <w:rFonts w:eastAsia="MS Gothic"/>
          <w:b/>
          <w:bCs/>
          <w:sz w:val="24"/>
          <w:szCs w:val="26"/>
        </w:rPr>
      </w:pPr>
      <w:r w:rsidRPr="001B1515">
        <w:rPr>
          <w:rFonts w:eastAsia="MS Gothic"/>
          <w:b/>
          <w:bCs/>
          <w:sz w:val="24"/>
          <w:szCs w:val="26"/>
        </w:rPr>
        <w:t>Controls implemented</w:t>
      </w:r>
    </w:p>
    <w:p w14:paraId="075884E2" w14:textId="77777777" w:rsidR="001B1515" w:rsidRPr="001B1515" w:rsidRDefault="001B1515" w:rsidP="001B1515">
      <w:pPr>
        <w:keepNext/>
        <w:keepLines/>
        <w:spacing w:before="240" w:line="240" w:lineRule="atLeast"/>
        <w:outlineLvl w:val="3"/>
        <w:rPr>
          <w:rFonts w:eastAsia="MS Mincho"/>
          <w:b/>
          <w:bCs/>
          <w:sz w:val="20"/>
        </w:rPr>
      </w:pPr>
      <w:r w:rsidRPr="001B1515">
        <w:rPr>
          <w:rFonts w:eastAsia="MS Mincho"/>
          <w:b/>
          <w:bCs/>
          <w:sz w:val="20"/>
        </w:rPr>
        <w:t>Low risk</w:t>
      </w:r>
    </w:p>
    <w:tbl>
      <w:tblPr>
        <w:tblStyle w:val="TableGrid"/>
        <w:tblW w:w="10348" w:type="dxa"/>
        <w:tblLook w:val="04A0" w:firstRow="1" w:lastRow="0" w:firstColumn="1" w:lastColumn="0" w:noHBand="0" w:noVBand="1"/>
      </w:tblPr>
      <w:tblGrid>
        <w:gridCol w:w="6804"/>
        <w:gridCol w:w="3544"/>
      </w:tblGrid>
      <w:tr w:rsidR="001B1515" w:rsidRPr="001B1515" w14:paraId="1FEE904A" w14:textId="77777777" w:rsidTr="00BA2B58">
        <w:trPr>
          <w:tblHeader/>
        </w:trPr>
        <w:tc>
          <w:tcPr>
            <w:tcW w:w="6804" w:type="dxa"/>
            <w:shd w:val="clear" w:color="auto" w:fill="99CAB7"/>
          </w:tcPr>
          <w:p w14:paraId="69EE9323" w14:textId="77777777" w:rsidR="001B1515" w:rsidRPr="001B1515" w:rsidRDefault="001B1515" w:rsidP="001B1515">
            <w:pPr>
              <w:spacing w:before="80" w:after="60" w:line="240" w:lineRule="auto"/>
              <w:rPr>
                <w:b/>
                <w:color w:val="000000" w:themeColor="text1"/>
                <w:sz w:val="20"/>
              </w:rPr>
            </w:pPr>
            <w:r w:rsidRPr="001B1515">
              <w:rPr>
                <w:b/>
                <w:color w:val="000000" w:themeColor="text1"/>
                <w:sz w:val="20"/>
              </w:rPr>
              <w:t>Standard controls</w:t>
            </w:r>
          </w:p>
        </w:tc>
        <w:tc>
          <w:tcPr>
            <w:tcW w:w="3544" w:type="dxa"/>
            <w:shd w:val="clear" w:color="auto" w:fill="99CAB7"/>
          </w:tcPr>
          <w:p w14:paraId="008F9909" w14:textId="77777777" w:rsidR="001B1515" w:rsidRPr="001B1515" w:rsidRDefault="001B1515" w:rsidP="001B1515">
            <w:pPr>
              <w:spacing w:before="80" w:after="60" w:line="240" w:lineRule="auto"/>
              <w:rPr>
                <w:b/>
                <w:color w:val="000000" w:themeColor="text1"/>
                <w:sz w:val="20"/>
              </w:rPr>
            </w:pPr>
            <w:r w:rsidRPr="001B1515">
              <w:rPr>
                <w:b/>
                <w:color w:val="000000" w:themeColor="text1"/>
                <w:sz w:val="20"/>
              </w:rPr>
              <w:t>Mark with an ‘X’ when completed</w:t>
            </w:r>
          </w:p>
        </w:tc>
      </w:tr>
      <w:tr w:rsidR="001B1515" w:rsidRPr="001B1515" w14:paraId="29E4D93C" w14:textId="77777777" w:rsidTr="00BA2B58">
        <w:tc>
          <w:tcPr>
            <w:tcW w:w="6804" w:type="dxa"/>
          </w:tcPr>
          <w:p w14:paraId="1E222C32" w14:textId="77777777" w:rsidR="001B1515" w:rsidRPr="001B1515" w:rsidRDefault="001B1515" w:rsidP="001B1515">
            <w:pPr>
              <w:spacing w:before="80" w:after="60" w:line="240" w:lineRule="auto"/>
              <w:rPr>
                <w:sz w:val="20"/>
              </w:rPr>
            </w:pPr>
            <w:r w:rsidRPr="001B1515">
              <w:rPr>
                <w:sz w:val="20"/>
              </w:rPr>
              <w:t>All standard safety controls</w:t>
            </w:r>
          </w:p>
        </w:tc>
        <w:tc>
          <w:tcPr>
            <w:tcW w:w="3544" w:type="dxa"/>
          </w:tcPr>
          <w:p w14:paraId="200639D1" w14:textId="77777777" w:rsidR="001B1515" w:rsidRPr="001B1515" w:rsidRDefault="001B1515" w:rsidP="001B1515">
            <w:pPr>
              <w:spacing w:before="80" w:after="60" w:line="240" w:lineRule="auto"/>
              <w:rPr>
                <w:b/>
                <w:sz w:val="20"/>
              </w:rPr>
            </w:pPr>
          </w:p>
        </w:tc>
      </w:tr>
    </w:tbl>
    <w:p w14:paraId="4B6EADDF" w14:textId="77777777" w:rsidR="001B1515" w:rsidRPr="001B1515" w:rsidRDefault="001B1515" w:rsidP="001B1515">
      <w:pPr>
        <w:keepNext/>
        <w:keepLines/>
        <w:spacing w:before="240" w:line="240" w:lineRule="atLeast"/>
        <w:outlineLvl w:val="3"/>
        <w:rPr>
          <w:rFonts w:eastAsia="MS Mincho"/>
          <w:b/>
          <w:bCs/>
          <w:sz w:val="20"/>
        </w:rPr>
      </w:pPr>
      <w:r w:rsidRPr="001B1515">
        <w:rPr>
          <w:rFonts w:eastAsia="MS Mincho"/>
          <w:b/>
          <w:bCs/>
          <w:sz w:val="20"/>
        </w:rPr>
        <w:t>Medium risk</w:t>
      </w:r>
    </w:p>
    <w:tbl>
      <w:tblPr>
        <w:tblStyle w:val="TableGrid"/>
        <w:tblW w:w="10348" w:type="dxa"/>
        <w:tblLayout w:type="fixed"/>
        <w:tblLook w:val="04A0" w:firstRow="1" w:lastRow="0" w:firstColumn="1" w:lastColumn="0" w:noHBand="0" w:noVBand="1"/>
      </w:tblPr>
      <w:tblGrid>
        <w:gridCol w:w="6804"/>
        <w:gridCol w:w="3544"/>
      </w:tblGrid>
      <w:tr w:rsidR="001B1515" w:rsidRPr="001B1515" w14:paraId="2AFB8E37" w14:textId="77777777" w:rsidTr="00BA2B58">
        <w:trPr>
          <w:trHeight w:val="205"/>
          <w:tblHeader/>
        </w:trPr>
        <w:tc>
          <w:tcPr>
            <w:tcW w:w="6804" w:type="dxa"/>
            <w:tcBorders>
              <w:bottom w:val="single" w:sz="4" w:space="0" w:color="auto"/>
            </w:tcBorders>
            <w:shd w:val="clear" w:color="auto" w:fill="FFC000"/>
          </w:tcPr>
          <w:p w14:paraId="701128C0" w14:textId="77777777" w:rsidR="001B1515" w:rsidRPr="001B1515" w:rsidRDefault="001B1515" w:rsidP="001B1515">
            <w:pPr>
              <w:spacing w:before="80" w:after="60" w:line="240" w:lineRule="auto"/>
              <w:rPr>
                <w:b/>
                <w:color w:val="000000" w:themeColor="text1"/>
                <w:sz w:val="20"/>
              </w:rPr>
            </w:pPr>
            <w:r w:rsidRPr="001B1515">
              <w:rPr>
                <w:b/>
                <w:color w:val="000000" w:themeColor="text1"/>
                <w:sz w:val="20"/>
              </w:rPr>
              <w:br w:type="column"/>
              <w:t>Upgraded controls</w:t>
            </w:r>
          </w:p>
        </w:tc>
        <w:tc>
          <w:tcPr>
            <w:tcW w:w="3544" w:type="dxa"/>
            <w:shd w:val="clear" w:color="auto" w:fill="FFC000"/>
          </w:tcPr>
          <w:p w14:paraId="5D554316" w14:textId="77777777" w:rsidR="001B1515" w:rsidRPr="001B1515" w:rsidRDefault="001B1515" w:rsidP="001B1515">
            <w:pPr>
              <w:spacing w:before="80" w:after="60" w:line="240" w:lineRule="auto"/>
              <w:rPr>
                <w:b/>
                <w:color w:val="000000" w:themeColor="text1"/>
                <w:sz w:val="20"/>
              </w:rPr>
            </w:pPr>
            <w:r w:rsidRPr="001B1515">
              <w:rPr>
                <w:b/>
                <w:color w:val="000000" w:themeColor="text1"/>
                <w:sz w:val="20"/>
              </w:rPr>
              <w:t>Mark with an ‘X’ when completed</w:t>
            </w:r>
          </w:p>
        </w:tc>
      </w:tr>
      <w:tr w:rsidR="001B1515" w:rsidRPr="001B1515" w14:paraId="0354C2CE" w14:textId="77777777" w:rsidTr="00BA2B58">
        <w:tc>
          <w:tcPr>
            <w:tcW w:w="6804" w:type="dxa"/>
          </w:tcPr>
          <w:p w14:paraId="0F8BAB0D" w14:textId="77777777" w:rsidR="001B1515" w:rsidRPr="001B1515" w:rsidRDefault="001B1515" w:rsidP="001B1515">
            <w:pPr>
              <w:spacing w:before="80" w:after="60" w:line="240" w:lineRule="auto"/>
              <w:rPr>
                <w:sz w:val="20"/>
              </w:rPr>
            </w:pPr>
            <w:r w:rsidRPr="001B1515">
              <w:rPr>
                <w:sz w:val="20"/>
              </w:rPr>
              <w:t>Team leader review of case</w:t>
            </w:r>
          </w:p>
        </w:tc>
        <w:tc>
          <w:tcPr>
            <w:tcW w:w="3544" w:type="dxa"/>
          </w:tcPr>
          <w:p w14:paraId="7C2DC7BE" w14:textId="77777777" w:rsidR="001B1515" w:rsidRPr="001B1515" w:rsidRDefault="001B1515" w:rsidP="001B1515">
            <w:pPr>
              <w:spacing w:before="80" w:after="60" w:line="240" w:lineRule="auto"/>
              <w:rPr>
                <w:sz w:val="20"/>
              </w:rPr>
            </w:pPr>
          </w:p>
        </w:tc>
      </w:tr>
      <w:tr w:rsidR="001B1515" w:rsidRPr="001B1515" w14:paraId="554683E2" w14:textId="77777777" w:rsidTr="00BA2B58">
        <w:tc>
          <w:tcPr>
            <w:tcW w:w="6804" w:type="dxa"/>
          </w:tcPr>
          <w:p w14:paraId="65C21933" w14:textId="77777777" w:rsidR="001B1515" w:rsidRPr="001B1515" w:rsidRDefault="001B1515" w:rsidP="001B1515">
            <w:pPr>
              <w:spacing w:before="80" w:after="60" w:line="240" w:lineRule="auto"/>
              <w:rPr>
                <w:sz w:val="20"/>
              </w:rPr>
            </w:pPr>
            <w:r w:rsidRPr="001B1515">
              <w:rPr>
                <w:sz w:val="20"/>
              </w:rPr>
              <w:t>Co-worker attendance/other support worker</w:t>
            </w:r>
          </w:p>
        </w:tc>
        <w:tc>
          <w:tcPr>
            <w:tcW w:w="3544" w:type="dxa"/>
          </w:tcPr>
          <w:p w14:paraId="624D947E" w14:textId="77777777" w:rsidR="001B1515" w:rsidRPr="001B1515" w:rsidRDefault="001B1515" w:rsidP="001B1515">
            <w:pPr>
              <w:spacing w:before="80" w:after="60" w:line="240" w:lineRule="auto"/>
              <w:rPr>
                <w:sz w:val="20"/>
              </w:rPr>
            </w:pPr>
          </w:p>
        </w:tc>
      </w:tr>
      <w:tr w:rsidR="001B1515" w:rsidRPr="001B1515" w14:paraId="5AA53D39" w14:textId="77777777" w:rsidTr="00BA2B58">
        <w:tc>
          <w:tcPr>
            <w:tcW w:w="6804" w:type="dxa"/>
          </w:tcPr>
          <w:p w14:paraId="0D3E5457" w14:textId="77777777" w:rsidR="001B1515" w:rsidRPr="001B1515" w:rsidRDefault="001B1515" w:rsidP="001B1515">
            <w:pPr>
              <w:spacing w:before="80" w:after="60" w:line="240" w:lineRule="auto"/>
              <w:rPr>
                <w:sz w:val="20"/>
              </w:rPr>
            </w:pPr>
            <w:r w:rsidRPr="001B1515">
              <w:rPr>
                <w:sz w:val="20"/>
              </w:rPr>
              <w:t>Use of controlled/neutral venue</w:t>
            </w:r>
          </w:p>
        </w:tc>
        <w:tc>
          <w:tcPr>
            <w:tcW w:w="3544" w:type="dxa"/>
          </w:tcPr>
          <w:p w14:paraId="2B363BEA" w14:textId="77777777" w:rsidR="001B1515" w:rsidRPr="001B1515" w:rsidRDefault="001B1515" w:rsidP="001B1515">
            <w:pPr>
              <w:spacing w:before="80" w:after="60" w:line="240" w:lineRule="auto"/>
              <w:rPr>
                <w:sz w:val="20"/>
              </w:rPr>
            </w:pPr>
          </w:p>
        </w:tc>
      </w:tr>
      <w:tr w:rsidR="001B1515" w:rsidRPr="001B1515" w14:paraId="1794D762" w14:textId="77777777" w:rsidTr="00BA2B58">
        <w:tc>
          <w:tcPr>
            <w:tcW w:w="6804" w:type="dxa"/>
          </w:tcPr>
          <w:p w14:paraId="102A9CE9" w14:textId="77777777" w:rsidR="001B1515" w:rsidRPr="001B1515" w:rsidRDefault="001B1515" w:rsidP="001B1515">
            <w:pPr>
              <w:spacing w:before="80" w:after="60" w:line="240" w:lineRule="auto"/>
              <w:rPr>
                <w:sz w:val="20"/>
              </w:rPr>
            </w:pPr>
            <w:r w:rsidRPr="001B1515">
              <w:rPr>
                <w:sz w:val="20"/>
              </w:rPr>
              <w:t>Further case history checks</w:t>
            </w:r>
          </w:p>
        </w:tc>
        <w:tc>
          <w:tcPr>
            <w:tcW w:w="3544" w:type="dxa"/>
          </w:tcPr>
          <w:p w14:paraId="4DD24B05" w14:textId="77777777" w:rsidR="001B1515" w:rsidRPr="001B1515" w:rsidRDefault="001B1515" w:rsidP="001B1515">
            <w:pPr>
              <w:spacing w:before="80" w:after="60" w:line="240" w:lineRule="auto"/>
              <w:rPr>
                <w:sz w:val="20"/>
              </w:rPr>
            </w:pPr>
          </w:p>
        </w:tc>
      </w:tr>
    </w:tbl>
    <w:p w14:paraId="441798E7" w14:textId="77777777" w:rsidR="001B1515" w:rsidRPr="001B1515" w:rsidRDefault="001B1515" w:rsidP="001B1515">
      <w:pPr>
        <w:keepNext/>
        <w:keepLines/>
        <w:spacing w:before="240" w:line="240" w:lineRule="atLeast"/>
        <w:outlineLvl w:val="3"/>
        <w:rPr>
          <w:rFonts w:eastAsia="MS Mincho"/>
          <w:b/>
          <w:bCs/>
          <w:sz w:val="20"/>
        </w:rPr>
      </w:pPr>
      <w:r w:rsidRPr="001B1515">
        <w:rPr>
          <w:rFonts w:eastAsia="MS Mincho"/>
          <w:b/>
          <w:bCs/>
          <w:sz w:val="20"/>
        </w:rPr>
        <w:t>High risk</w:t>
      </w:r>
    </w:p>
    <w:tbl>
      <w:tblPr>
        <w:tblStyle w:val="TableGrid"/>
        <w:tblW w:w="10348" w:type="dxa"/>
        <w:tblLayout w:type="fixed"/>
        <w:tblLook w:val="04A0" w:firstRow="1" w:lastRow="0" w:firstColumn="1" w:lastColumn="0" w:noHBand="0" w:noVBand="1"/>
      </w:tblPr>
      <w:tblGrid>
        <w:gridCol w:w="6804"/>
        <w:gridCol w:w="3544"/>
      </w:tblGrid>
      <w:tr w:rsidR="001B1515" w:rsidRPr="001B1515" w14:paraId="7C567A94" w14:textId="77777777" w:rsidTr="00BA2B58">
        <w:trPr>
          <w:trHeight w:val="201"/>
          <w:tblHeader/>
        </w:trPr>
        <w:tc>
          <w:tcPr>
            <w:tcW w:w="6804" w:type="dxa"/>
            <w:tcBorders>
              <w:bottom w:val="single" w:sz="4" w:space="0" w:color="auto"/>
            </w:tcBorders>
            <w:shd w:val="clear" w:color="auto" w:fill="AF272F"/>
          </w:tcPr>
          <w:p w14:paraId="5851A8A3" w14:textId="77777777" w:rsidR="001B1515" w:rsidRPr="001B1515" w:rsidRDefault="001B1515" w:rsidP="001B1515">
            <w:pPr>
              <w:spacing w:before="80" w:after="60" w:line="240" w:lineRule="auto"/>
              <w:rPr>
                <w:b/>
                <w:color w:val="FFFFFF" w:themeColor="background1"/>
                <w:sz w:val="20"/>
              </w:rPr>
            </w:pPr>
            <w:r w:rsidRPr="001B1515">
              <w:rPr>
                <w:b/>
                <w:color w:val="FFFFFF" w:themeColor="background1"/>
                <w:sz w:val="20"/>
              </w:rPr>
              <w:br w:type="column"/>
              <w:t>Special controls</w:t>
            </w:r>
          </w:p>
        </w:tc>
        <w:tc>
          <w:tcPr>
            <w:tcW w:w="3544" w:type="dxa"/>
            <w:shd w:val="clear" w:color="auto" w:fill="AF272F"/>
          </w:tcPr>
          <w:p w14:paraId="4FBF636F" w14:textId="77777777" w:rsidR="001B1515" w:rsidRPr="001B1515" w:rsidRDefault="001B1515" w:rsidP="001B1515">
            <w:pPr>
              <w:spacing w:before="80" w:after="60" w:line="240" w:lineRule="auto"/>
              <w:rPr>
                <w:rFonts w:cs="Arial"/>
                <w:b/>
                <w:color w:val="FFFFFF" w:themeColor="background1"/>
                <w:sz w:val="20"/>
              </w:rPr>
            </w:pPr>
            <w:r w:rsidRPr="001B1515">
              <w:rPr>
                <w:b/>
                <w:color w:val="FFFFFF" w:themeColor="background1"/>
                <w:sz w:val="20"/>
              </w:rPr>
              <w:t>Mark with an ‘X’ when completed</w:t>
            </w:r>
          </w:p>
        </w:tc>
      </w:tr>
      <w:tr w:rsidR="001B1515" w:rsidRPr="001B1515" w14:paraId="77FA2F5D" w14:textId="77777777" w:rsidTr="00BA2B58">
        <w:tc>
          <w:tcPr>
            <w:tcW w:w="6804" w:type="dxa"/>
          </w:tcPr>
          <w:p w14:paraId="1CA97721" w14:textId="77777777" w:rsidR="001B1515" w:rsidRPr="001B1515" w:rsidRDefault="001B1515" w:rsidP="001B1515">
            <w:pPr>
              <w:spacing w:before="80" w:after="60" w:line="240" w:lineRule="auto"/>
              <w:rPr>
                <w:sz w:val="20"/>
              </w:rPr>
            </w:pPr>
            <w:r w:rsidRPr="001B1515">
              <w:rPr>
                <w:sz w:val="20"/>
              </w:rPr>
              <w:t>Use of security code</w:t>
            </w:r>
          </w:p>
        </w:tc>
        <w:tc>
          <w:tcPr>
            <w:tcW w:w="3544" w:type="dxa"/>
          </w:tcPr>
          <w:p w14:paraId="2C4BEE1A" w14:textId="77777777" w:rsidR="001B1515" w:rsidRPr="001B1515" w:rsidRDefault="001B1515" w:rsidP="001B1515">
            <w:pPr>
              <w:spacing w:before="80" w:after="60" w:line="240" w:lineRule="auto"/>
              <w:rPr>
                <w:rFonts w:cs="Arial"/>
                <w:sz w:val="20"/>
              </w:rPr>
            </w:pPr>
          </w:p>
        </w:tc>
      </w:tr>
      <w:tr w:rsidR="001B1515" w:rsidRPr="001B1515" w14:paraId="7A526DE0" w14:textId="77777777" w:rsidTr="00BA2B58">
        <w:trPr>
          <w:trHeight w:val="77"/>
        </w:trPr>
        <w:tc>
          <w:tcPr>
            <w:tcW w:w="6804" w:type="dxa"/>
          </w:tcPr>
          <w:p w14:paraId="53F7ED68" w14:textId="77777777" w:rsidR="001B1515" w:rsidRPr="001B1515" w:rsidRDefault="001B1515" w:rsidP="001B1515">
            <w:pPr>
              <w:spacing w:before="80" w:after="60" w:line="240" w:lineRule="auto"/>
              <w:rPr>
                <w:rFonts w:eastAsia="Times"/>
                <w:sz w:val="20"/>
              </w:rPr>
            </w:pPr>
            <w:r w:rsidRPr="001B1515">
              <w:rPr>
                <w:sz w:val="20"/>
              </w:rPr>
              <w:t>Use of ‘call in’ procedures</w:t>
            </w:r>
          </w:p>
        </w:tc>
        <w:tc>
          <w:tcPr>
            <w:tcW w:w="3544" w:type="dxa"/>
          </w:tcPr>
          <w:p w14:paraId="695B9AE7" w14:textId="77777777" w:rsidR="001B1515" w:rsidRPr="001B1515" w:rsidRDefault="001B1515" w:rsidP="001B1515">
            <w:pPr>
              <w:spacing w:before="80" w:after="60" w:line="240" w:lineRule="auto"/>
              <w:rPr>
                <w:rFonts w:cs="Arial"/>
                <w:sz w:val="20"/>
              </w:rPr>
            </w:pPr>
          </w:p>
        </w:tc>
      </w:tr>
      <w:tr w:rsidR="001B1515" w:rsidRPr="001B1515" w14:paraId="14B6F76A" w14:textId="77777777" w:rsidTr="00BA2B58">
        <w:tc>
          <w:tcPr>
            <w:tcW w:w="6804" w:type="dxa"/>
          </w:tcPr>
          <w:p w14:paraId="474E2209" w14:textId="77777777" w:rsidR="001B1515" w:rsidRPr="001B1515" w:rsidRDefault="001B1515" w:rsidP="001B1515">
            <w:pPr>
              <w:spacing w:before="80" w:after="60" w:line="240" w:lineRule="auto"/>
              <w:rPr>
                <w:sz w:val="20"/>
              </w:rPr>
            </w:pPr>
            <w:r w:rsidRPr="001B1515">
              <w:rPr>
                <w:sz w:val="20"/>
              </w:rPr>
              <w:t>Delay of visit until situation is stable</w:t>
            </w:r>
          </w:p>
        </w:tc>
        <w:tc>
          <w:tcPr>
            <w:tcW w:w="3544" w:type="dxa"/>
          </w:tcPr>
          <w:p w14:paraId="1B7C9042" w14:textId="77777777" w:rsidR="001B1515" w:rsidRPr="001B1515" w:rsidRDefault="001B1515" w:rsidP="001B1515">
            <w:pPr>
              <w:spacing w:before="80" w:after="60" w:line="240" w:lineRule="auto"/>
              <w:rPr>
                <w:rFonts w:cs="Arial"/>
                <w:sz w:val="20"/>
              </w:rPr>
            </w:pPr>
          </w:p>
        </w:tc>
      </w:tr>
      <w:tr w:rsidR="001B1515" w:rsidRPr="001B1515" w14:paraId="15AD1C0F" w14:textId="77777777" w:rsidTr="00BA2B58">
        <w:tc>
          <w:tcPr>
            <w:tcW w:w="6804" w:type="dxa"/>
          </w:tcPr>
          <w:p w14:paraId="4A3E6344" w14:textId="77777777" w:rsidR="001B1515" w:rsidRPr="001B1515" w:rsidRDefault="001B1515" w:rsidP="001B1515">
            <w:pPr>
              <w:spacing w:before="80" w:after="60" w:line="240" w:lineRule="auto"/>
              <w:rPr>
                <w:rFonts w:eastAsia="Times"/>
                <w:sz w:val="20"/>
              </w:rPr>
            </w:pPr>
            <w:r w:rsidRPr="001B1515">
              <w:rPr>
                <w:rFonts w:eastAsia="Times"/>
                <w:sz w:val="20"/>
              </w:rPr>
              <w:t>Police attendance</w:t>
            </w:r>
          </w:p>
        </w:tc>
        <w:tc>
          <w:tcPr>
            <w:tcW w:w="3544" w:type="dxa"/>
          </w:tcPr>
          <w:p w14:paraId="567305AA" w14:textId="77777777" w:rsidR="001B1515" w:rsidRPr="001B1515" w:rsidRDefault="001B1515" w:rsidP="001B1515">
            <w:pPr>
              <w:spacing w:before="80" w:after="60" w:line="240" w:lineRule="auto"/>
              <w:rPr>
                <w:rFonts w:cs="Arial"/>
                <w:sz w:val="20"/>
              </w:rPr>
            </w:pPr>
          </w:p>
        </w:tc>
      </w:tr>
    </w:tbl>
    <w:p w14:paraId="2D1A2200" w14:textId="77777777" w:rsidR="001B1515" w:rsidRPr="001B1515" w:rsidRDefault="001B1515" w:rsidP="001B1515">
      <w:pPr>
        <w:keepNext/>
        <w:keepLines/>
        <w:spacing w:before="280"/>
        <w:outlineLvl w:val="2"/>
        <w:rPr>
          <w:rFonts w:eastAsia="MS Gothic"/>
          <w:b/>
          <w:bCs/>
          <w:sz w:val="24"/>
          <w:szCs w:val="26"/>
        </w:rPr>
      </w:pPr>
      <w:r w:rsidRPr="001B1515">
        <w:rPr>
          <w:rFonts w:eastAsia="MS Gothic"/>
          <w:b/>
          <w:bCs/>
          <w:sz w:val="24"/>
          <w:szCs w:val="26"/>
        </w:rPr>
        <w:t>Additional risk controls</w:t>
      </w:r>
    </w:p>
    <w:p w14:paraId="6545C379" w14:textId="6E763354" w:rsidR="001B1515" w:rsidRPr="001B1515" w:rsidRDefault="001B1515" w:rsidP="001364D5">
      <w:pPr>
        <w:spacing w:line="270" w:lineRule="atLeast"/>
        <w:rPr>
          <w:rFonts w:ascii="Cambria" w:hAnsi="Cambria"/>
          <w:sz w:val="20"/>
        </w:rPr>
      </w:pPr>
      <w:r w:rsidRPr="001B1515">
        <w:rPr>
          <w:rFonts w:eastAsia="Times"/>
          <w:sz w:val="20"/>
        </w:rPr>
        <w:t>[List any other controls and/or moderating factors not covered in the guide.]</w:t>
      </w:r>
    </w:p>
    <w:sectPr w:rsidR="001B1515" w:rsidRPr="001B1515"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795E8" w14:textId="77777777" w:rsidR="00402FC9" w:rsidRDefault="00402FC9">
      <w:r>
        <w:separator/>
      </w:r>
    </w:p>
    <w:p w14:paraId="554E84FA" w14:textId="77777777" w:rsidR="00402FC9" w:rsidRDefault="00402FC9"/>
  </w:endnote>
  <w:endnote w:type="continuationSeparator" w:id="0">
    <w:p w14:paraId="61729272" w14:textId="77777777" w:rsidR="00402FC9" w:rsidRDefault="00402FC9">
      <w:r>
        <w:continuationSeparator/>
      </w:r>
    </w:p>
    <w:p w14:paraId="0368F908" w14:textId="77777777" w:rsidR="00402FC9" w:rsidRDefault="00402F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3CCD1" w14:textId="77777777" w:rsidR="002F6A47" w:rsidRDefault="002F6A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09FA0" w14:textId="63E6EBB4" w:rsidR="00E261B3" w:rsidRPr="00F65AA9" w:rsidRDefault="00D652CB" w:rsidP="00EF2C72">
    <w:pPr>
      <w:pStyle w:val="Footer"/>
    </w:pPr>
    <w:r>
      <w:rPr>
        <w:noProof/>
        <w:lang w:eastAsia="en-AU"/>
      </w:rPr>
      <mc:AlternateContent>
        <mc:Choice Requires="wps">
          <w:drawing>
            <wp:anchor distT="0" distB="0" distL="114300" distR="114300" simplePos="0" relativeHeight="251692331" behindDoc="0" locked="0" layoutInCell="0" allowOverlap="1" wp14:anchorId="2CED3527" wp14:editId="35C12F51">
              <wp:simplePos x="0" y="0"/>
              <wp:positionH relativeFrom="page">
                <wp:align>center</wp:align>
              </wp:positionH>
              <wp:positionV relativeFrom="page">
                <wp:align>bottom</wp:align>
              </wp:positionV>
              <wp:extent cx="7772400" cy="502285"/>
              <wp:effectExtent l="0" t="0" r="0" b="12065"/>
              <wp:wrapNone/>
              <wp:docPr id="3" name="MSIPCM60654614b8bbb84a9b731de9"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E5ADF0" w14:textId="6F6819DF" w:rsidR="00D652CB" w:rsidRPr="002F6A47" w:rsidRDefault="002F6A47" w:rsidP="002F6A47">
                          <w:pPr>
                            <w:spacing w:after="0"/>
                            <w:jc w:val="center"/>
                            <w:rPr>
                              <w:rFonts w:ascii="Arial Black" w:hAnsi="Arial Black"/>
                              <w:color w:val="000000"/>
                              <w:sz w:val="20"/>
                            </w:rPr>
                          </w:pPr>
                          <w:r w:rsidRPr="002F6A4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CED3527" id="_x0000_t202" coordsize="21600,21600" o:spt="202" path="m,l,21600r21600,l21600,xe">
              <v:stroke joinstyle="miter"/>
              <v:path gradientshapeok="t" o:connecttype="rect"/>
            </v:shapetype>
            <v:shape id="MSIPCM60654614b8bbb84a9b731de9" o:spid="_x0000_s1026" type="#_x0000_t202" alt="{&quot;HashCode&quot;:904758361,&quot;Height&quot;:9999999.0,&quot;Width&quot;:9999999.0,&quot;Placement&quot;:&quot;Footer&quot;,&quot;Index&quot;:&quot;Primary&quot;,&quot;Section&quot;:1,&quot;Top&quot;:0.0,&quot;Left&quot;:0.0}" style="position:absolute;margin-left:0;margin-top:0;width:612pt;height:39.55pt;z-index:25169233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27E5ADF0" w14:textId="6F6819DF" w:rsidR="00D652CB" w:rsidRPr="002F6A47" w:rsidRDefault="002F6A47" w:rsidP="002F6A47">
                    <w:pPr>
                      <w:spacing w:after="0"/>
                      <w:jc w:val="center"/>
                      <w:rPr>
                        <w:rFonts w:ascii="Arial Black" w:hAnsi="Arial Black"/>
                        <w:color w:val="000000"/>
                        <w:sz w:val="20"/>
                      </w:rPr>
                    </w:pPr>
                    <w:r w:rsidRPr="002F6A47">
                      <w:rPr>
                        <w:rFonts w:ascii="Arial Black" w:hAnsi="Arial Black"/>
                        <w:color w:val="000000"/>
                        <w:sz w:val="20"/>
                      </w:rPr>
                      <w:t>OFFICIAL</w:t>
                    </w:r>
                  </w:p>
                </w:txbxContent>
              </v:textbox>
              <w10:wrap anchorx="page" anchory="page"/>
            </v:shape>
          </w:pict>
        </mc:Fallback>
      </mc:AlternateContent>
    </w:r>
    <w:r w:rsidR="00242378">
      <w:rPr>
        <w:noProof/>
        <w:lang w:eastAsia="en-AU"/>
      </w:rPr>
      <w:drawing>
        <wp:anchor distT="0" distB="0" distL="114300" distR="114300" simplePos="0" relativeHeight="251659264" behindDoc="1" locked="1" layoutInCell="1" allowOverlap="1" wp14:anchorId="2EE18755" wp14:editId="1D11A145">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6058A" w14:textId="7D83CF7B" w:rsidR="00E261B3" w:rsidRDefault="00D652CB">
    <w:pPr>
      <w:pStyle w:val="Footer"/>
    </w:pPr>
    <w:r>
      <w:rPr>
        <w:noProof/>
      </w:rPr>
      <mc:AlternateContent>
        <mc:Choice Requires="wps">
          <w:drawing>
            <wp:anchor distT="0" distB="0" distL="114300" distR="114300" simplePos="0" relativeHeight="251692756" behindDoc="0" locked="0" layoutInCell="0" allowOverlap="1" wp14:anchorId="44BB8A5C" wp14:editId="304532E0">
              <wp:simplePos x="0" y="9365456"/>
              <wp:positionH relativeFrom="page">
                <wp:align>center</wp:align>
              </wp:positionH>
              <wp:positionV relativeFrom="page">
                <wp:align>bottom</wp:align>
              </wp:positionV>
              <wp:extent cx="7772400" cy="502285"/>
              <wp:effectExtent l="0" t="0" r="0" b="12065"/>
              <wp:wrapNone/>
              <wp:docPr id="15" name="MSIPCMb66946349816b7c2708feb3f"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AD3D4E" w14:textId="260E8CED" w:rsidR="00D652CB" w:rsidRPr="002F6A47" w:rsidRDefault="002F6A47" w:rsidP="002F6A47">
                          <w:pPr>
                            <w:spacing w:after="0"/>
                            <w:jc w:val="center"/>
                            <w:rPr>
                              <w:rFonts w:ascii="Arial Black" w:hAnsi="Arial Black"/>
                              <w:color w:val="000000"/>
                              <w:sz w:val="20"/>
                            </w:rPr>
                          </w:pPr>
                          <w:r w:rsidRPr="002F6A4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4BB8A5C" id="_x0000_t202" coordsize="21600,21600" o:spt="202" path="m,l,21600r21600,l21600,xe">
              <v:stroke joinstyle="miter"/>
              <v:path gradientshapeok="t" o:connecttype="rect"/>
            </v:shapetype>
            <v:shape id="MSIPCMb66946349816b7c2708feb3f" o:spid="_x0000_s1027" type="#_x0000_t202" alt="{&quot;HashCode&quot;:904758361,&quot;Height&quot;:9999999.0,&quot;Width&quot;:9999999.0,&quot;Placement&quot;:&quot;Footer&quot;,&quot;Index&quot;:&quot;FirstPage&quot;,&quot;Section&quot;:1,&quot;Top&quot;:0.0,&quot;Left&quot;:0.0}" style="position:absolute;margin-left:0;margin-top:0;width:612pt;height:39.55pt;z-index:25169275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48AD3D4E" w14:textId="260E8CED" w:rsidR="00D652CB" w:rsidRPr="002F6A47" w:rsidRDefault="002F6A47" w:rsidP="002F6A47">
                    <w:pPr>
                      <w:spacing w:after="0"/>
                      <w:jc w:val="center"/>
                      <w:rPr>
                        <w:rFonts w:ascii="Arial Black" w:hAnsi="Arial Black"/>
                        <w:color w:val="000000"/>
                        <w:sz w:val="20"/>
                      </w:rPr>
                    </w:pPr>
                    <w:r w:rsidRPr="002F6A4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8B3D6" w14:textId="4D918879" w:rsidR="001B1515" w:rsidRDefault="00D652CB">
    <w:pPr>
      <w:pStyle w:val="Footer"/>
      <w:jc w:val="right"/>
    </w:pPr>
    <w:r>
      <w:rPr>
        <w:noProof/>
      </w:rPr>
      <mc:AlternateContent>
        <mc:Choice Requires="wps">
          <w:drawing>
            <wp:anchor distT="0" distB="0" distL="114300" distR="114300" simplePos="0" relativeHeight="251694558" behindDoc="0" locked="0" layoutInCell="0" allowOverlap="1" wp14:anchorId="632D6824" wp14:editId="24EF77DC">
              <wp:simplePos x="0" y="0"/>
              <wp:positionH relativeFrom="page">
                <wp:align>center</wp:align>
              </wp:positionH>
              <wp:positionV relativeFrom="page">
                <wp:align>bottom</wp:align>
              </wp:positionV>
              <wp:extent cx="7772400" cy="502285"/>
              <wp:effectExtent l="0" t="0" r="0" b="12065"/>
              <wp:wrapNone/>
              <wp:docPr id="434791456" name="MSIPCM80d74fa093808a3e08419825"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4D81B5" w14:textId="1C01F14E" w:rsidR="00D652CB" w:rsidRPr="002F6A47" w:rsidRDefault="002F6A47" w:rsidP="002F6A47">
                          <w:pPr>
                            <w:spacing w:after="0"/>
                            <w:jc w:val="center"/>
                            <w:rPr>
                              <w:rFonts w:ascii="Arial Black" w:hAnsi="Arial Black"/>
                              <w:color w:val="000000"/>
                              <w:sz w:val="20"/>
                            </w:rPr>
                          </w:pPr>
                          <w:r w:rsidRPr="002F6A4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32D6824" id="_x0000_t202" coordsize="21600,21600" o:spt="202" path="m,l,21600r21600,l21600,xe">
              <v:stroke joinstyle="miter"/>
              <v:path gradientshapeok="t" o:connecttype="rect"/>
            </v:shapetype>
            <v:shape id="MSIPCM80d74fa093808a3e08419825" o:spid="_x0000_s1028" type="#_x0000_t202" alt="{&quot;HashCode&quot;:904758361,&quot;Height&quot;:9999999.0,&quot;Width&quot;:9999999.0,&quot;Placement&quot;:&quot;Footer&quot;,&quot;Index&quot;:&quot;Primary&quot;,&quot;Section&quot;:3,&quot;Top&quot;:0.0,&quot;Left&quot;:0.0}" style="position:absolute;left:0;text-align:left;margin-left:0;margin-top:0;width:612pt;height:39.55pt;z-index:25169455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244D81B5" w14:textId="1C01F14E" w:rsidR="00D652CB" w:rsidRPr="002F6A47" w:rsidRDefault="002F6A47" w:rsidP="002F6A47">
                    <w:pPr>
                      <w:spacing w:after="0"/>
                      <w:jc w:val="center"/>
                      <w:rPr>
                        <w:rFonts w:ascii="Arial Black" w:hAnsi="Arial Black"/>
                        <w:color w:val="000000"/>
                        <w:sz w:val="20"/>
                      </w:rPr>
                    </w:pPr>
                    <w:r w:rsidRPr="002F6A47">
                      <w:rPr>
                        <w:rFonts w:ascii="Arial Black" w:hAnsi="Arial Black"/>
                        <w:color w:val="000000"/>
                        <w:sz w:val="20"/>
                      </w:rPr>
                      <w:t>OFFICIAL</w:t>
                    </w:r>
                  </w:p>
                </w:txbxContent>
              </v:textbox>
              <w10:wrap anchorx="page" anchory="page"/>
            </v:shape>
          </w:pict>
        </mc:Fallback>
      </mc:AlternateContent>
    </w:r>
    <w:sdt>
      <w:sdtPr>
        <w:id w:val="-1366759202"/>
        <w:docPartObj>
          <w:docPartGallery w:val="Page Numbers (Bottom of Page)"/>
          <w:docPartUnique/>
        </w:docPartObj>
      </w:sdtPr>
      <w:sdtEndPr>
        <w:rPr>
          <w:noProof/>
        </w:rPr>
      </w:sdtEndPr>
      <w:sdtContent>
        <w:r w:rsidR="001B1515">
          <w:fldChar w:fldCharType="begin"/>
        </w:r>
        <w:r w:rsidR="001B1515">
          <w:instrText xml:space="preserve"> PAGE   \* MERGEFORMAT </w:instrText>
        </w:r>
        <w:r w:rsidR="001B1515">
          <w:fldChar w:fldCharType="separate"/>
        </w:r>
        <w:r w:rsidR="001B1515">
          <w:rPr>
            <w:noProof/>
          </w:rPr>
          <w:t>2</w:t>
        </w:r>
        <w:r w:rsidR="001B1515">
          <w:rPr>
            <w:noProof/>
          </w:rPr>
          <w:fldChar w:fldCharType="end"/>
        </w:r>
      </w:sdtContent>
    </w:sdt>
  </w:p>
  <w:p w14:paraId="7427CED6" w14:textId="77777777" w:rsidR="001B1515" w:rsidRPr="00F65AA9" w:rsidRDefault="001B1515" w:rsidP="0051568D">
    <w:pPr>
      <w:pStyle w:val="DHHS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1B716" w14:textId="49254E19" w:rsidR="001B1515" w:rsidRDefault="00D652CB" w:rsidP="00482030">
    <w:pPr>
      <w:pStyle w:val="DHHSfooter"/>
    </w:pPr>
    <w:r>
      <w:rPr>
        <w:noProof/>
      </w:rPr>
      <mc:AlternateContent>
        <mc:Choice Requires="wps">
          <w:drawing>
            <wp:anchor distT="0" distB="0" distL="114300" distR="114300" simplePos="0" relativeHeight="251695022" behindDoc="0" locked="0" layoutInCell="0" allowOverlap="1" wp14:anchorId="3731EA93" wp14:editId="2A102E6A">
              <wp:simplePos x="0" y="0"/>
              <wp:positionH relativeFrom="page">
                <wp:align>center</wp:align>
              </wp:positionH>
              <wp:positionV relativeFrom="page">
                <wp:align>bottom</wp:align>
              </wp:positionV>
              <wp:extent cx="7772400" cy="502285"/>
              <wp:effectExtent l="0" t="0" r="0" b="12065"/>
              <wp:wrapNone/>
              <wp:docPr id="434791457" name="MSIPCM070f41eb9bdebfd7d92a7781" descr="{&quot;HashCode&quot;:904758361,&quot;Height&quot;:9999999.0,&quot;Width&quot;:9999999.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8D6283" w14:textId="770417DA" w:rsidR="00D652CB" w:rsidRPr="002F6A47" w:rsidRDefault="002F6A47" w:rsidP="002F6A47">
                          <w:pPr>
                            <w:spacing w:after="0"/>
                            <w:jc w:val="center"/>
                            <w:rPr>
                              <w:rFonts w:ascii="Arial Black" w:hAnsi="Arial Black"/>
                              <w:color w:val="000000"/>
                              <w:sz w:val="20"/>
                            </w:rPr>
                          </w:pPr>
                          <w:r w:rsidRPr="002F6A4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731EA93" id="_x0000_t202" coordsize="21600,21600" o:spt="202" path="m,l,21600r21600,l21600,xe">
              <v:stroke joinstyle="miter"/>
              <v:path gradientshapeok="t" o:connecttype="rect"/>
            </v:shapetype>
            <v:shape id="MSIPCM070f41eb9bdebfd7d92a7781" o:spid="_x0000_s1029" type="#_x0000_t202" alt="{&quot;HashCode&quot;:904758361,&quot;Height&quot;:9999999.0,&quot;Width&quot;:9999999.0,&quot;Placement&quot;:&quot;Footer&quot;,&quot;Index&quot;:&quot;FirstPage&quot;,&quot;Section&quot;:3,&quot;Top&quot;:0.0,&quot;Left&quot;:0.0}" style="position:absolute;margin-left:0;margin-top:0;width:612pt;height:39.55pt;z-index:25169502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6B8D6283" w14:textId="770417DA" w:rsidR="00D652CB" w:rsidRPr="002F6A47" w:rsidRDefault="002F6A47" w:rsidP="002F6A47">
                    <w:pPr>
                      <w:spacing w:after="0"/>
                      <w:jc w:val="center"/>
                      <w:rPr>
                        <w:rFonts w:ascii="Arial Black" w:hAnsi="Arial Black"/>
                        <w:color w:val="000000"/>
                        <w:sz w:val="20"/>
                      </w:rPr>
                    </w:pPr>
                    <w:r w:rsidRPr="002F6A47">
                      <w:rPr>
                        <w:rFonts w:ascii="Arial Black" w:hAnsi="Arial Black"/>
                        <w:color w:val="000000"/>
                        <w:sz w:val="20"/>
                      </w:rPr>
                      <w:t>OFFICIAL</w:t>
                    </w:r>
                  </w:p>
                </w:txbxContent>
              </v:textbox>
              <w10:wrap anchorx="page" anchory="page"/>
            </v:shape>
          </w:pict>
        </mc:Fallback>
      </mc:AlternateContent>
    </w:r>
    <w:r w:rsidR="001B1515">
      <w:t>Occupational violence risk management guide: Child protection</w:t>
    </w:r>
    <w:r w:rsidR="001B1515" w:rsidRPr="00A11421">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2967D" w14:textId="7936B36C" w:rsidR="001B1515" w:rsidRPr="00A11421" w:rsidRDefault="009A2505" w:rsidP="00482030">
    <w:pPr>
      <w:pStyle w:val="DHHSfooter"/>
    </w:pPr>
    <w:r>
      <w:rPr>
        <w:noProof/>
      </w:rPr>
      <mc:AlternateContent>
        <mc:Choice Requires="wps">
          <w:drawing>
            <wp:anchor distT="0" distB="0" distL="114300" distR="114300" simplePos="0" relativeHeight="251697375" behindDoc="0" locked="0" layoutInCell="0" allowOverlap="1" wp14:anchorId="428E250E" wp14:editId="173FB608">
              <wp:simplePos x="0" y="0"/>
              <wp:positionH relativeFrom="page">
                <wp:align>center</wp:align>
              </wp:positionH>
              <wp:positionV relativeFrom="page">
                <wp:align>bottom</wp:align>
              </wp:positionV>
              <wp:extent cx="7772400" cy="502285"/>
              <wp:effectExtent l="0" t="0" r="0" b="12065"/>
              <wp:wrapNone/>
              <wp:docPr id="434791458" name="MSIPCM12ba4b8b8355fd6e9bb3b90a" descr="{&quot;HashCode&quot;:904758361,&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E986A3" w14:textId="6387C418" w:rsidR="009A2505" w:rsidRPr="002F6A47" w:rsidRDefault="002F6A47" w:rsidP="002F6A47">
                          <w:pPr>
                            <w:spacing w:after="0"/>
                            <w:jc w:val="center"/>
                            <w:rPr>
                              <w:rFonts w:ascii="Arial Black" w:hAnsi="Arial Black"/>
                              <w:color w:val="000000"/>
                              <w:sz w:val="20"/>
                            </w:rPr>
                          </w:pPr>
                          <w:r w:rsidRPr="002F6A4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28E250E" id="_x0000_t202" coordsize="21600,21600" o:spt="202" path="m,l,21600r21600,l21600,xe">
              <v:stroke joinstyle="miter"/>
              <v:path gradientshapeok="t" o:connecttype="rect"/>
            </v:shapetype>
            <v:shape id="MSIPCM12ba4b8b8355fd6e9bb3b90a" o:spid="_x0000_s1030" type="#_x0000_t202" alt="{&quot;HashCode&quot;:904758361,&quot;Height&quot;:9999999.0,&quot;Width&quot;:9999999.0,&quot;Placement&quot;:&quot;Footer&quot;,&quot;Index&quot;:&quot;Primary&quot;,&quot;Section&quot;:4,&quot;Top&quot;:0.0,&quot;Left&quot;:0.0}" style="position:absolute;margin-left:0;margin-top:0;width:612pt;height:39.55pt;z-index:25169737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4CE986A3" w14:textId="6387C418" w:rsidR="009A2505" w:rsidRPr="002F6A47" w:rsidRDefault="002F6A47" w:rsidP="002F6A47">
                    <w:pPr>
                      <w:spacing w:after="0"/>
                      <w:jc w:val="center"/>
                      <w:rPr>
                        <w:rFonts w:ascii="Arial Black" w:hAnsi="Arial Black"/>
                        <w:color w:val="000000"/>
                        <w:sz w:val="20"/>
                      </w:rPr>
                    </w:pPr>
                    <w:r w:rsidRPr="002F6A47">
                      <w:rPr>
                        <w:rFonts w:ascii="Arial Black" w:hAnsi="Arial Black"/>
                        <w:color w:val="000000"/>
                        <w:sz w:val="20"/>
                      </w:rPr>
                      <w:t>OFFICIAL</w:t>
                    </w:r>
                  </w:p>
                </w:txbxContent>
              </v:textbox>
              <w10:wrap anchorx="page" anchory="page"/>
            </v:shape>
          </w:pict>
        </mc:Fallback>
      </mc:AlternateContent>
    </w:r>
    <w:r w:rsidR="001B1515">
      <w:t>Occupational violence risk management guide: Child protection</w:t>
    </w:r>
    <w:r w:rsidR="001B1515" w:rsidRPr="00A1142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F382D" w14:textId="77777777" w:rsidR="00402FC9" w:rsidRDefault="00402FC9" w:rsidP="00207717">
      <w:pPr>
        <w:spacing w:before="120"/>
      </w:pPr>
      <w:r>
        <w:separator/>
      </w:r>
    </w:p>
  </w:footnote>
  <w:footnote w:type="continuationSeparator" w:id="0">
    <w:p w14:paraId="1F3C3EAE" w14:textId="77777777" w:rsidR="00402FC9" w:rsidRDefault="00402FC9">
      <w:r>
        <w:continuationSeparator/>
      </w:r>
    </w:p>
    <w:p w14:paraId="653D620A" w14:textId="77777777" w:rsidR="00402FC9" w:rsidRDefault="00402F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D7E24" w14:textId="77777777" w:rsidR="002F6A47" w:rsidRDefault="002F6A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12FA5"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8B387" w14:textId="77777777" w:rsidR="002F6A47" w:rsidRDefault="002F6A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06C39" w14:textId="77777777" w:rsidR="001B1515" w:rsidRPr="0051568D" w:rsidRDefault="001B1515"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F624C6"/>
    <w:multiLevelType w:val="hybridMultilevel"/>
    <w:tmpl w:val="D7846CCC"/>
    <w:lvl w:ilvl="0" w:tplc="270C7166">
      <w:start w:val="1"/>
      <w:numFmt w:val="decimal"/>
      <w:lvlText w:val="%1."/>
      <w:lvlJc w:val="left"/>
      <w:pPr>
        <w:tabs>
          <w:tab w:val="num" w:pos="360"/>
        </w:tabs>
        <w:ind w:left="360" w:hanging="360"/>
      </w:pPr>
    </w:lvl>
    <w:lvl w:ilvl="1" w:tplc="F55C5622" w:tentative="1">
      <w:start w:val="1"/>
      <w:numFmt w:val="decimal"/>
      <w:lvlText w:val="%2."/>
      <w:lvlJc w:val="left"/>
      <w:pPr>
        <w:tabs>
          <w:tab w:val="num" w:pos="1080"/>
        </w:tabs>
        <w:ind w:left="1080" w:hanging="360"/>
      </w:pPr>
    </w:lvl>
    <w:lvl w:ilvl="2" w:tplc="C0EEE1D0" w:tentative="1">
      <w:start w:val="1"/>
      <w:numFmt w:val="decimal"/>
      <w:lvlText w:val="%3."/>
      <w:lvlJc w:val="left"/>
      <w:pPr>
        <w:tabs>
          <w:tab w:val="num" w:pos="1800"/>
        </w:tabs>
        <w:ind w:left="1800" w:hanging="360"/>
      </w:pPr>
    </w:lvl>
    <w:lvl w:ilvl="3" w:tplc="9C0CF3D6" w:tentative="1">
      <w:start w:val="1"/>
      <w:numFmt w:val="decimal"/>
      <w:lvlText w:val="%4."/>
      <w:lvlJc w:val="left"/>
      <w:pPr>
        <w:tabs>
          <w:tab w:val="num" w:pos="2520"/>
        </w:tabs>
        <w:ind w:left="2520" w:hanging="360"/>
      </w:pPr>
    </w:lvl>
    <w:lvl w:ilvl="4" w:tplc="F2D806BA" w:tentative="1">
      <w:start w:val="1"/>
      <w:numFmt w:val="decimal"/>
      <w:lvlText w:val="%5."/>
      <w:lvlJc w:val="left"/>
      <w:pPr>
        <w:tabs>
          <w:tab w:val="num" w:pos="3240"/>
        </w:tabs>
        <w:ind w:left="3240" w:hanging="360"/>
      </w:pPr>
    </w:lvl>
    <w:lvl w:ilvl="5" w:tplc="783621EE" w:tentative="1">
      <w:start w:val="1"/>
      <w:numFmt w:val="decimal"/>
      <w:lvlText w:val="%6."/>
      <w:lvlJc w:val="left"/>
      <w:pPr>
        <w:tabs>
          <w:tab w:val="num" w:pos="3960"/>
        </w:tabs>
        <w:ind w:left="3960" w:hanging="360"/>
      </w:pPr>
    </w:lvl>
    <w:lvl w:ilvl="6" w:tplc="FF4CC1A8" w:tentative="1">
      <w:start w:val="1"/>
      <w:numFmt w:val="decimal"/>
      <w:lvlText w:val="%7."/>
      <w:lvlJc w:val="left"/>
      <w:pPr>
        <w:tabs>
          <w:tab w:val="num" w:pos="4680"/>
        </w:tabs>
        <w:ind w:left="4680" w:hanging="360"/>
      </w:pPr>
    </w:lvl>
    <w:lvl w:ilvl="7" w:tplc="CEB6C20E" w:tentative="1">
      <w:start w:val="1"/>
      <w:numFmt w:val="decimal"/>
      <w:lvlText w:val="%8."/>
      <w:lvlJc w:val="left"/>
      <w:pPr>
        <w:tabs>
          <w:tab w:val="num" w:pos="5400"/>
        </w:tabs>
        <w:ind w:left="5400" w:hanging="360"/>
      </w:pPr>
    </w:lvl>
    <w:lvl w:ilvl="8" w:tplc="18ACF402" w:tentative="1">
      <w:start w:val="1"/>
      <w:numFmt w:val="decimal"/>
      <w:lvlText w:val="%9."/>
      <w:lvlJc w:val="left"/>
      <w:pPr>
        <w:tabs>
          <w:tab w:val="num" w:pos="6120"/>
        </w:tabs>
        <w:ind w:left="6120" w:hanging="360"/>
      </w:pPr>
    </w:lvl>
  </w:abstractNum>
  <w:abstractNum w:abstractNumId="2" w15:restartNumberingAfterBreak="0">
    <w:nsid w:val="0A521D58"/>
    <w:multiLevelType w:val="hybridMultilevel"/>
    <w:tmpl w:val="E048E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AD2E30"/>
    <w:multiLevelType w:val="multilevel"/>
    <w:tmpl w:val="A10A987A"/>
    <w:styleLink w:val="ZZNumberslowerroman1"/>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CE446FC"/>
    <w:multiLevelType w:val="hybridMultilevel"/>
    <w:tmpl w:val="EDAA5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540562"/>
    <w:multiLevelType w:val="hybridMultilevel"/>
    <w:tmpl w:val="490CB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A46DB5"/>
    <w:multiLevelType w:val="hybridMultilevel"/>
    <w:tmpl w:val="F28806D6"/>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0FFA2F25"/>
    <w:multiLevelType w:val="hybridMultilevel"/>
    <w:tmpl w:val="D2D01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7D15B9"/>
    <w:multiLevelType w:val="hybridMultilevel"/>
    <w:tmpl w:val="FBAA3AD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1B047AD"/>
    <w:multiLevelType w:val="multilevel"/>
    <w:tmpl w:val="34D66F12"/>
    <w:lvl w:ilvl="0">
      <w:start w:val="1"/>
      <w:numFmt w:val="decimal"/>
      <w:lvlText w:val="%1."/>
      <w:lvlJc w:val="left"/>
      <w:pPr>
        <w:ind w:left="360" w:hanging="360"/>
      </w:pPr>
    </w:lvl>
    <w:lvl w:ilvl="1">
      <w:start w:val="1"/>
      <w:numFmt w:val="decimal"/>
      <w:isLgl/>
      <w:lvlText w:val="%1.%2"/>
      <w:lvlJc w:val="left"/>
      <w:pPr>
        <w:ind w:left="1090" w:hanging="37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0" w15:restartNumberingAfterBreak="0">
    <w:nsid w:val="1AB13339"/>
    <w:multiLevelType w:val="hybridMultilevel"/>
    <w:tmpl w:val="51208EB8"/>
    <w:styleLink w:val="ZZNumbersloweralpha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D06E91"/>
    <w:multiLevelType w:val="multilevel"/>
    <w:tmpl w:val="8EFC01A8"/>
    <w:lvl w:ilvl="0">
      <w:start w:val="1"/>
      <w:numFmt w:val="bullet"/>
      <w:lvlText w:val=""/>
      <w:lvlJc w:val="left"/>
      <w:pPr>
        <w:ind w:left="360" w:hanging="360"/>
      </w:pPr>
      <w:rPr>
        <w:rFonts w:ascii="Symbol" w:hAnsi="Symbol" w:hint="default"/>
      </w:rPr>
    </w:lvl>
    <w:lvl w:ilvl="1">
      <w:start w:val="1"/>
      <w:numFmt w:val="decimal"/>
      <w:isLgl/>
      <w:lvlText w:val="%1.%2"/>
      <w:lvlJc w:val="left"/>
      <w:pPr>
        <w:ind w:left="1090" w:hanging="37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2" w15:restartNumberingAfterBreak="0">
    <w:nsid w:val="21CB3444"/>
    <w:multiLevelType w:val="hybridMultilevel"/>
    <w:tmpl w:val="88EC548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2B47E9C"/>
    <w:multiLevelType w:val="hybridMultilevel"/>
    <w:tmpl w:val="FDB0DC7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2E56D2F"/>
    <w:multiLevelType w:val="hybridMultilevel"/>
    <w:tmpl w:val="CF5A3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7529FD"/>
    <w:multiLevelType w:val="hybridMultilevel"/>
    <w:tmpl w:val="1FE0603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5CD65C0"/>
    <w:multiLevelType w:val="hybridMultilevel"/>
    <w:tmpl w:val="9C98FBC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5E87E02"/>
    <w:multiLevelType w:val="hybridMultilevel"/>
    <w:tmpl w:val="FE0810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6B346B"/>
    <w:multiLevelType w:val="hybridMultilevel"/>
    <w:tmpl w:val="E188A4D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08D56C3"/>
    <w:multiLevelType w:val="hybridMultilevel"/>
    <w:tmpl w:val="A0B247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6563C2E"/>
    <w:multiLevelType w:val="hybridMultilevel"/>
    <w:tmpl w:val="E924CE4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C4303A5"/>
    <w:multiLevelType w:val="multilevel"/>
    <w:tmpl w:val="4B4E7622"/>
    <w:styleLink w:val="ZZNumbers"/>
    <w:lvl w:ilvl="0">
      <w:start w:val="1"/>
      <w:numFmt w:val="decimal"/>
      <w:lvlText w:val="%1."/>
      <w:lvlJc w:val="left"/>
      <w:pPr>
        <w:tabs>
          <w:tab w:val="num" w:pos="397"/>
        </w:tabs>
        <w:ind w:left="397" w:hanging="397"/>
      </w:pPr>
    </w:lvl>
    <w:lvl w:ilvl="1">
      <w:start w:val="1"/>
      <w:numFmt w:val="decimal"/>
      <w:lvlRestart w:val="0"/>
      <w:lvlText w:val="%2."/>
      <w:lvlJc w:val="left"/>
      <w:pPr>
        <w:tabs>
          <w:tab w:val="num" w:pos="794"/>
        </w:tabs>
        <w:ind w:left="794" w:hanging="397"/>
      </w:pPr>
    </w:lvl>
    <w:lvl w:ilvl="2">
      <w:start w:val="1"/>
      <w:numFmt w:val="lowerLetter"/>
      <w:lvlRestart w:val="0"/>
      <w:lvlText w:val="(%3)"/>
      <w:lvlJc w:val="left"/>
      <w:pPr>
        <w:tabs>
          <w:tab w:val="num" w:pos="397"/>
        </w:tabs>
        <w:ind w:left="397" w:hanging="397"/>
      </w:pPr>
    </w:lvl>
    <w:lvl w:ilvl="3">
      <w:start w:val="1"/>
      <w:numFmt w:val="lowerLetter"/>
      <w:lvlRestart w:val="0"/>
      <w:lvlText w:val="(%4)"/>
      <w:lvlJc w:val="left"/>
      <w:pPr>
        <w:tabs>
          <w:tab w:val="num" w:pos="794"/>
        </w:tabs>
        <w:ind w:left="794" w:hanging="397"/>
      </w:pPr>
    </w:lvl>
    <w:lvl w:ilvl="4">
      <w:start w:val="1"/>
      <w:numFmt w:val="lowerRoman"/>
      <w:lvlRestart w:val="0"/>
      <w:lvlText w:val="(%5)"/>
      <w:lvlJc w:val="left"/>
      <w:pPr>
        <w:tabs>
          <w:tab w:val="num" w:pos="397"/>
        </w:tabs>
        <w:ind w:left="397" w:hanging="397"/>
      </w:pPr>
    </w:lvl>
    <w:lvl w:ilvl="5">
      <w:start w:val="1"/>
      <w:numFmt w:val="lowerRoman"/>
      <w:lvlRestart w:val="0"/>
      <w:lvlText w:val="(%6)"/>
      <w:lvlJc w:val="left"/>
      <w:pPr>
        <w:tabs>
          <w:tab w:val="num" w:pos="794"/>
        </w:tabs>
        <w:ind w:left="794" w:hanging="397"/>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right"/>
      <w:pPr>
        <w:ind w:left="0" w:firstLine="0"/>
      </w:pPr>
    </w:lvl>
  </w:abstractNum>
  <w:abstractNum w:abstractNumId="23" w15:restartNumberingAfterBreak="0">
    <w:nsid w:val="3E6C68D4"/>
    <w:multiLevelType w:val="multilevel"/>
    <w:tmpl w:val="5890EA66"/>
    <w:styleLink w:val="ZZNumbersdigit1"/>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C54A41"/>
    <w:multiLevelType w:val="multilevel"/>
    <w:tmpl w:val="EA56950A"/>
    <w:styleLink w:val="ZZQuotebullets1"/>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3FE56AE3"/>
    <w:multiLevelType w:val="hybridMultilevel"/>
    <w:tmpl w:val="ACF48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0560BC"/>
    <w:multiLevelType w:val="hybridMultilevel"/>
    <w:tmpl w:val="A4980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197E5E"/>
    <w:multiLevelType w:val="hybridMultilevel"/>
    <w:tmpl w:val="3DB24460"/>
    <w:lvl w:ilvl="0" w:tplc="0C090001">
      <w:start w:val="1"/>
      <w:numFmt w:val="bullet"/>
      <w:lvlText w:val=""/>
      <w:lvlJc w:val="left"/>
      <w:pPr>
        <w:ind w:left="312" w:hanging="360"/>
      </w:pPr>
      <w:rPr>
        <w:rFonts w:ascii="Symbol" w:hAnsi="Symbol" w:hint="default"/>
        <w:b/>
        <w:color w:val="000000"/>
        <w:sz w:val="21"/>
      </w:rPr>
    </w:lvl>
    <w:lvl w:ilvl="1" w:tplc="FFFFFFFF" w:tentative="1">
      <w:start w:val="1"/>
      <w:numFmt w:val="lowerLetter"/>
      <w:lvlText w:val="%2."/>
      <w:lvlJc w:val="left"/>
      <w:pPr>
        <w:ind w:left="1032" w:hanging="360"/>
      </w:pPr>
    </w:lvl>
    <w:lvl w:ilvl="2" w:tplc="FFFFFFFF" w:tentative="1">
      <w:start w:val="1"/>
      <w:numFmt w:val="lowerRoman"/>
      <w:lvlText w:val="%3."/>
      <w:lvlJc w:val="right"/>
      <w:pPr>
        <w:ind w:left="1752" w:hanging="180"/>
      </w:pPr>
    </w:lvl>
    <w:lvl w:ilvl="3" w:tplc="FFFFFFFF" w:tentative="1">
      <w:start w:val="1"/>
      <w:numFmt w:val="decimal"/>
      <w:lvlText w:val="%4."/>
      <w:lvlJc w:val="left"/>
      <w:pPr>
        <w:ind w:left="2472" w:hanging="360"/>
      </w:pPr>
    </w:lvl>
    <w:lvl w:ilvl="4" w:tplc="FFFFFFFF" w:tentative="1">
      <w:start w:val="1"/>
      <w:numFmt w:val="lowerLetter"/>
      <w:lvlText w:val="%5."/>
      <w:lvlJc w:val="left"/>
      <w:pPr>
        <w:ind w:left="3192" w:hanging="360"/>
      </w:pPr>
    </w:lvl>
    <w:lvl w:ilvl="5" w:tplc="FFFFFFFF" w:tentative="1">
      <w:start w:val="1"/>
      <w:numFmt w:val="lowerRoman"/>
      <w:lvlText w:val="%6."/>
      <w:lvlJc w:val="right"/>
      <w:pPr>
        <w:ind w:left="3912" w:hanging="180"/>
      </w:pPr>
    </w:lvl>
    <w:lvl w:ilvl="6" w:tplc="FFFFFFFF" w:tentative="1">
      <w:start w:val="1"/>
      <w:numFmt w:val="decimal"/>
      <w:lvlText w:val="%7."/>
      <w:lvlJc w:val="left"/>
      <w:pPr>
        <w:ind w:left="4632" w:hanging="360"/>
      </w:pPr>
    </w:lvl>
    <w:lvl w:ilvl="7" w:tplc="FFFFFFFF" w:tentative="1">
      <w:start w:val="1"/>
      <w:numFmt w:val="lowerLetter"/>
      <w:lvlText w:val="%8."/>
      <w:lvlJc w:val="left"/>
      <w:pPr>
        <w:ind w:left="5352" w:hanging="360"/>
      </w:pPr>
    </w:lvl>
    <w:lvl w:ilvl="8" w:tplc="FFFFFFFF" w:tentative="1">
      <w:start w:val="1"/>
      <w:numFmt w:val="lowerRoman"/>
      <w:lvlText w:val="%9."/>
      <w:lvlJc w:val="right"/>
      <w:pPr>
        <w:ind w:left="6072" w:hanging="180"/>
      </w:pPr>
    </w:lvl>
  </w:abstractNum>
  <w:abstractNum w:abstractNumId="28" w15:restartNumberingAfterBreak="0">
    <w:nsid w:val="4E391529"/>
    <w:multiLevelType w:val="hybridMultilevel"/>
    <w:tmpl w:val="F62CBD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50A635B7"/>
    <w:multiLevelType w:val="hybridMultilevel"/>
    <w:tmpl w:val="FB9AC78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1306705"/>
    <w:multiLevelType w:val="hybridMultilevel"/>
    <w:tmpl w:val="EC041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AD2A67"/>
    <w:multiLevelType w:val="hybridMultilevel"/>
    <w:tmpl w:val="6D5492AA"/>
    <w:lvl w:ilvl="0" w:tplc="0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3B7591D"/>
    <w:multiLevelType w:val="hybridMultilevel"/>
    <w:tmpl w:val="F54E407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54BA1E5A"/>
    <w:multiLevelType w:val="multilevel"/>
    <w:tmpl w:val="94EEF5CE"/>
    <w:styleLink w:val="ZZBullets1"/>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56A0707D"/>
    <w:multiLevelType w:val="hybridMultilevel"/>
    <w:tmpl w:val="81E250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A750889"/>
    <w:multiLevelType w:val="hybridMultilevel"/>
    <w:tmpl w:val="63647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8C5C10"/>
    <w:multiLevelType w:val="hybridMultilevel"/>
    <w:tmpl w:val="810874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0D7517A"/>
    <w:multiLevelType w:val="hybridMultilevel"/>
    <w:tmpl w:val="79D684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09259F"/>
    <w:multiLevelType w:val="multilevel"/>
    <w:tmpl w:val="60E46E98"/>
    <w:styleLink w:val="ZZTablebullets1"/>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0" w15:restartNumberingAfterBreak="0">
    <w:nsid w:val="63DF2D77"/>
    <w:multiLevelType w:val="hybridMultilevel"/>
    <w:tmpl w:val="CE82E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61F0FF3"/>
    <w:multiLevelType w:val="hybridMultilevel"/>
    <w:tmpl w:val="1592F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C8208D2"/>
    <w:multiLevelType w:val="hybridMultilevel"/>
    <w:tmpl w:val="045478E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6F4C1239"/>
    <w:multiLevelType w:val="hybridMultilevel"/>
    <w:tmpl w:val="8890815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76737914"/>
    <w:multiLevelType w:val="hybridMultilevel"/>
    <w:tmpl w:val="9DDA435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7A846F13"/>
    <w:multiLevelType w:val="hybridMultilevel"/>
    <w:tmpl w:val="EAB6C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ABF3367"/>
    <w:multiLevelType w:val="hybridMultilevel"/>
    <w:tmpl w:val="7E3C3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204ACD"/>
    <w:multiLevelType w:val="hybridMultilevel"/>
    <w:tmpl w:val="1744CC9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7F291C22"/>
    <w:multiLevelType w:val="hybridMultilevel"/>
    <w:tmpl w:val="D7DE1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F302B3A"/>
    <w:multiLevelType w:val="hybridMultilevel"/>
    <w:tmpl w:val="F20C49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F4D7BE2"/>
    <w:multiLevelType w:val="hybridMultilevel"/>
    <w:tmpl w:val="CDEEB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7802073">
    <w:abstractNumId w:val="23"/>
  </w:num>
  <w:num w:numId="2" w16cid:durableId="280500125">
    <w:abstractNumId w:val="34"/>
  </w:num>
  <w:num w:numId="3" w16cid:durableId="1958640407">
    <w:abstractNumId w:val="33"/>
  </w:num>
  <w:num w:numId="4" w16cid:durableId="93403504">
    <w:abstractNumId w:val="39"/>
  </w:num>
  <w:num w:numId="5" w16cid:durableId="94599886">
    <w:abstractNumId w:val="24"/>
  </w:num>
  <w:num w:numId="6" w16cid:durableId="2036273910">
    <w:abstractNumId w:val="3"/>
  </w:num>
  <w:num w:numId="7" w16cid:durableId="2038895857">
    <w:abstractNumId w:val="10"/>
  </w:num>
  <w:num w:numId="8" w16cid:durableId="2054189309">
    <w:abstractNumId w:val="14"/>
  </w:num>
  <w:num w:numId="9" w16cid:durableId="1309088572">
    <w:abstractNumId w:val="5"/>
  </w:num>
  <w:num w:numId="10" w16cid:durableId="747192070">
    <w:abstractNumId w:val="38"/>
  </w:num>
  <w:num w:numId="11" w16cid:durableId="288977249">
    <w:abstractNumId w:val="4"/>
  </w:num>
  <w:num w:numId="12" w16cid:durableId="461271333">
    <w:abstractNumId w:val="9"/>
  </w:num>
  <w:num w:numId="13" w16cid:durableId="44913171">
    <w:abstractNumId w:val="30"/>
  </w:num>
  <w:num w:numId="14" w16cid:durableId="1882664851">
    <w:abstractNumId w:val="11"/>
  </w:num>
  <w:num w:numId="15" w16cid:durableId="1676614769">
    <w:abstractNumId w:val="17"/>
  </w:num>
  <w:num w:numId="16" w16cid:durableId="1489785489">
    <w:abstractNumId w:val="29"/>
  </w:num>
  <w:num w:numId="17" w16cid:durableId="299262069">
    <w:abstractNumId w:val="32"/>
  </w:num>
  <w:num w:numId="18" w16cid:durableId="962613350">
    <w:abstractNumId w:val="8"/>
  </w:num>
  <w:num w:numId="19" w16cid:durableId="2111392176">
    <w:abstractNumId w:val="43"/>
  </w:num>
  <w:num w:numId="20" w16cid:durableId="505942659">
    <w:abstractNumId w:val="42"/>
  </w:num>
  <w:num w:numId="21" w16cid:durableId="1763840621">
    <w:abstractNumId w:val="12"/>
  </w:num>
  <w:num w:numId="22" w16cid:durableId="566496729">
    <w:abstractNumId w:val="15"/>
  </w:num>
  <w:num w:numId="23" w16cid:durableId="1951355987">
    <w:abstractNumId w:val="18"/>
  </w:num>
  <w:num w:numId="24" w16cid:durableId="820999856">
    <w:abstractNumId w:val="27"/>
  </w:num>
  <w:num w:numId="25" w16cid:durableId="1549563351">
    <w:abstractNumId w:val="47"/>
  </w:num>
  <w:num w:numId="26" w16cid:durableId="469440002">
    <w:abstractNumId w:val="20"/>
  </w:num>
  <w:num w:numId="27" w16cid:durableId="250314092">
    <w:abstractNumId w:val="16"/>
  </w:num>
  <w:num w:numId="28" w16cid:durableId="1518038057">
    <w:abstractNumId w:val="44"/>
  </w:num>
  <w:num w:numId="29" w16cid:durableId="1621911256">
    <w:abstractNumId w:val="13"/>
  </w:num>
  <w:num w:numId="30" w16cid:durableId="1619801165">
    <w:abstractNumId w:val="31"/>
  </w:num>
  <w:num w:numId="31" w16cid:durableId="491916152">
    <w:abstractNumId w:val="1"/>
  </w:num>
  <w:num w:numId="32" w16cid:durableId="149710404">
    <w:abstractNumId w:val="50"/>
  </w:num>
  <w:num w:numId="33" w16cid:durableId="71631021">
    <w:abstractNumId w:val="2"/>
  </w:num>
  <w:num w:numId="34" w16cid:durableId="11341891">
    <w:abstractNumId w:val="46"/>
  </w:num>
  <w:num w:numId="35" w16cid:durableId="2043556161">
    <w:abstractNumId w:val="26"/>
  </w:num>
  <w:num w:numId="36" w16cid:durableId="611131307">
    <w:abstractNumId w:val="7"/>
  </w:num>
  <w:num w:numId="37" w16cid:durableId="1404376477">
    <w:abstractNumId w:val="40"/>
  </w:num>
  <w:num w:numId="38" w16cid:durableId="1943297382">
    <w:abstractNumId w:val="36"/>
  </w:num>
  <w:num w:numId="39" w16cid:durableId="931744168">
    <w:abstractNumId w:val="21"/>
  </w:num>
  <w:num w:numId="40" w16cid:durableId="903174878">
    <w:abstractNumId w:val="22"/>
  </w:num>
  <w:num w:numId="41" w16cid:durableId="1564634155">
    <w:abstractNumId w:val="6"/>
  </w:num>
  <w:num w:numId="42" w16cid:durableId="1631858811">
    <w:abstractNumId w:val="0"/>
  </w:num>
  <w:num w:numId="43" w16cid:durableId="373194425">
    <w:abstractNumId w:val="37"/>
  </w:num>
  <w:num w:numId="44" w16cid:durableId="1375304835">
    <w:abstractNumId w:val="49"/>
  </w:num>
  <w:num w:numId="45" w16cid:durableId="1685203428">
    <w:abstractNumId w:val="19"/>
  </w:num>
  <w:num w:numId="46" w16cid:durableId="978338643">
    <w:abstractNumId w:val="35"/>
  </w:num>
  <w:num w:numId="47" w16cid:durableId="277302352">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48947916">
    <w:abstractNumId w:val="45"/>
  </w:num>
  <w:num w:numId="49" w16cid:durableId="1025641768">
    <w:abstractNumId w:val="41"/>
  </w:num>
  <w:num w:numId="50" w16cid:durableId="786701681">
    <w:abstractNumId w:val="25"/>
  </w:num>
  <w:num w:numId="51" w16cid:durableId="1979718890">
    <w:abstractNumId w:val="48"/>
  </w:num>
  <w:num w:numId="52" w16cid:durableId="341856964">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32"/>
    <w:rsid w:val="00000719"/>
    <w:rsid w:val="00002D68"/>
    <w:rsid w:val="00003403"/>
    <w:rsid w:val="00005347"/>
    <w:rsid w:val="000072B6"/>
    <w:rsid w:val="0001021B"/>
    <w:rsid w:val="00011D89"/>
    <w:rsid w:val="00014E07"/>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98A"/>
    <w:rsid w:val="00065EDC"/>
    <w:rsid w:val="000663CD"/>
    <w:rsid w:val="00066C4E"/>
    <w:rsid w:val="000733FE"/>
    <w:rsid w:val="00074219"/>
    <w:rsid w:val="00074ED5"/>
    <w:rsid w:val="0008064C"/>
    <w:rsid w:val="0008508E"/>
    <w:rsid w:val="00086557"/>
    <w:rsid w:val="00087951"/>
    <w:rsid w:val="0009113B"/>
    <w:rsid w:val="00093402"/>
    <w:rsid w:val="00094DA3"/>
    <w:rsid w:val="00096CD1"/>
    <w:rsid w:val="000970B9"/>
    <w:rsid w:val="000A012C"/>
    <w:rsid w:val="000A0EB9"/>
    <w:rsid w:val="000A186C"/>
    <w:rsid w:val="000A1EA4"/>
    <w:rsid w:val="000A2476"/>
    <w:rsid w:val="000A641A"/>
    <w:rsid w:val="000B2117"/>
    <w:rsid w:val="000B3EDB"/>
    <w:rsid w:val="000B543D"/>
    <w:rsid w:val="000B55F9"/>
    <w:rsid w:val="000B5BF7"/>
    <w:rsid w:val="000B6BC8"/>
    <w:rsid w:val="000C0303"/>
    <w:rsid w:val="000C38F5"/>
    <w:rsid w:val="000C42EA"/>
    <w:rsid w:val="000C4546"/>
    <w:rsid w:val="000D1242"/>
    <w:rsid w:val="000E0970"/>
    <w:rsid w:val="000E3CC7"/>
    <w:rsid w:val="000E6BD4"/>
    <w:rsid w:val="000E6D6D"/>
    <w:rsid w:val="000F1F1E"/>
    <w:rsid w:val="000F2259"/>
    <w:rsid w:val="000F2DDA"/>
    <w:rsid w:val="000F2EA0"/>
    <w:rsid w:val="000F5213"/>
    <w:rsid w:val="00101001"/>
    <w:rsid w:val="00101869"/>
    <w:rsid w:val="00103276"/>
    <w:rsid w:val="0010392D"/>
    <w:rsid w:val="0010447F"/>
    <w:rsid w:val="00104FE3"/>
    <w:rsid w:val="0010714F"/>
    <w:rsid w:val="001120C5"/>
    <w:rsid w:val="001145EF"/>
    <w:rsid w:val="00120BD3"/>
    <w:rsid w:val="00122FEA"/>
    <w:rsid w:val="001232BD"/>
    <w:rsid w:val="00124ED5"/>
    <w:rsid w:val="001276FA"/>
    <w:rsid w:val="001364D5"/>
    <w:rsid w:val="001447B3"/>
    <w:rsid w:val="00146B06"/>
    <w:rsid w:val="00152073"/>
    <w:rsid w:val="00156598"/>
    <w:rsid w:val="00161939"/>
    <w:rsid w:val="00161AA0"/>
    <w:rsid w:val="00161D2E"/>
    <w:rsid w:val="00161F3E"/>
    <w:rsid w:val="00162093"/>
    <w:rsid w:val="00162CA9"/>
    <w:rsid w:val="001644EB"/>
    <w:rsid w:val="00165459"/>
    <w:rsid w:val="00165A57"/>
    <w:rsid w:val="00165AAD"/>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1515"/>
    <w:rsid w:val="001B6B96"/>
    <w:rsid w:val="001B7228"/>
    <w:rsid w:val="001B738B"/>
    <w:rsid w:val="001C09DB"/>
    <w:rsid w:val="001C277E"/>
    <w:rsid w:val="001C2A72"/>
    <w:rsid w:val="001C31B7"/>
    <w:rsid w:val="001D0B75"/>
    <w:rsid w:val="001D39A5"/>
    <w:rsid w:val="001D3C09"/>
    <w:rsid w:val="001D44E8"/>
    <w:rsid w:val="001D60EC"/>
    <w:rsid w:val="001D63E2"/>
    <w:rsid w:val="001D6F59"/>
    <w:rsid w:val="001E44DF"/>
    <w:rsid w:val="001E68A5"/>
    <w:rsid w:val="001E6BB0"/>
    <w:rsid w:val="001E7282"/>
    <w:rsid w:val="001F3826"/>
    <w:rsid w:val="001F6E46"/>
    <w:rsid w:val="001F79DC"/>
    <w:rsid w:val="001F7C91"/>
    <w:rsid w:val="002009C2"/>
    <w:rsid w:val="002033B7"/>
    <w:rsid w:val="00206463"/>
    <w:rsid w:val="00206F2F"/>
    <w:rsid w:val="00207717"/>
    <w:rsid w:val="0021053D"/>
    <w:rsid w:val="00210A92"/>
    <w:rsid w:val="00211FAE"/>
    <w:rsid w:val="00216C03"/>
    <w:rsid w:val="00220C04"/>
    <w:rsid w:val="0022278D"/>
    <w:rsid w:val="002266D5"/>
    <w:rsid w:val="0022701F"/>
    <w:rsid w:val="00227C68"/>
    <w:rsid w:val="002333F5"/>
    <w:rsid w:val="00233724"/>
    <w:rsid w:val="002365B4"/>
    <w:rsid w:val="002412AE"/>
    <w:rsid w:val="00242378"/>
    <w:rsid w:val="0024284D"/>
    <w:rsid w:val="002432E1"/>
    <w:rsid w:val="00246207"/>
    <w:rsid w:val="00246C5E"/>
    <w:rsid w:val="00250960"/>
    <w:rsid w:val="00250DC4"/>
    <w:rsid w:val="00251343"/>
    <w:rsid w:val="002536A4"/>
    <w:rsid w:val="00254F58"/>
    <w:rsid w:val="00257C94"/>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5A6"/>
    <w:rsid w:val="002A0A9C"/>
    <w:rsid w:val="002A483C"/>
    <w:rsid w:val="002B0C7C"/>
    <w:rsid w:val="002B1729"/>
    <w:rsid w:val="002B2956"/>
    <w:rsid w:val="002B36C7"/>
    <w:rsid w:val="002B4DD4"/>
    <w:rsid w:val="002B5277"/>
    <w:rsid w:val="002B5375"/>
    <w:rsid w:val="002B77C1"/>
    <w:rsid w:val="002C0ED7"/>
    <w:rsid w:val="002C2728"/>
    <w:rsid w:val="002C5B85"/>
    <w:rsid w:val="002D1E0D"/>
    <w:rsid w:val="002D5006"/>
    <w:rsid w:val="002E01D0"/>
    <w:rsid w:val="002E161D"/>
    <w:rsid w:val="002E3100"/>
    <w:rsid w:val="002E6C95"/>
    <w:rsid w:val="002E7C36"/>
    <w:rsid w:val="002F3ADF"/>
    <w:rsid w:val="002F3D32"/>
    <w:rsid w:val="002F5F31"/>
    <w:rsid w:val="002F5F46"/>
    <w:rsid w:val="002F6A47"/>
    <w:rsid w:val="00300CFC"/>
    <w:rsid w:val="00302216"/>
    <w:rsid w:val="00303E53"/>
    <w:rsid w:val="00305CC1"/>
    <w:rsid w:val="00306E5F"/>
    <w:rsid w:val="00307E14"/>
    <w:rsid w:val="00314054"/>
    <w:rsid w:val="00316F27"/>
    <w:rsid w:val="003214F1"/>
    <w:rsid w:val="00322971"/>
    <w:rsid w:val="00322E4B"/>
    <w:rsid w:val="00327870"/>
    <w:rsid w:val="00327A92"/>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978F2"/>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C7AB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091"/>
    <w:rsid w:val="003F5CB9"/>
    <w:rsid w:val="004013C7"/>
    <w:rsid w:val="00401FCF"/>
    <w:rsid w:val="00402FC9"/>
    <w:rsid w:val="00404097"/>
    <w:rsid w:val="00406285"/>
    <w:rsid w:val="004148F9"/>
    <w:rsid w:val="00415C7A"/>
    <w:rsid w:val="0042084E"/>
    <w:rsid w:val="00421EEF"/>
    <w:rsid w:val="00424D65"/>
    <w:rsid w:val="00426D87"/>
    <w:rsid w:val="00430393"/>
    <w:rsid w:val="00431806"/>
    <w:rsid w:val="00437AC5"/>
    <w:rsid w:val="00440F4C"/>
    <w:rsid w:val="00442493"/>
    <w:rsid w:val="00442C6C"/>
    <w:rsid w:val="00443CBE"/>
    <w:rsid w:val="00443E8A"/>
    <w:rsid w:val="004441BC"/>
    <w:rsid w:val="004468B4"/>
    <w:rsid w:val="00447481"/>
    <w:rsid w:val="0045230A"/>
    <w:rsid w:val="00454AD0"/>
    <w:rsid w:val="00457337"/>
    <w:rsid w:val="00462E3D"/>
    <w:rsid w:val="00466E79"/>
    <w:rsid w:val="00470D7D"/>
    <w:rsid w:val="0047372D"/>
    <w:rsid w:val="00473BA3"/>
    <w:rsid w:val="004743DD"/>
    <w:rsid w:val="00474CEA"/>
    <w:rsid w:val="00483968"/>
    <w:rsid w:val="004841BE"/>
    <w:rsid w:val="00484F86"/>
    <w:rsid w:val="00486F37"/>
    <w:rsid w:val="00490746"/>
    <w:rsid w:val="00490852"/>
    <w:rsid w:val="00491C9C"/>
    <w:rsid w:val="00492F30"/>
    <w:rsid w:val="004946F4"/>
    <w:rsid w:val="0049487E"/>
    <w:rsid w:val="00495621"/>
    <w:rsid w:val="004A160D"/>
    <w:rsid w:val="004A3E81"/>
    <w:rsid w:val="004A4195"/>
    <w:rsid w:val="004A5224"/>
    <w:rsid w:val="004A5C62"/>
    <w:rsid w:val="004A5CE5"/>
    <w:rsid w:val="004A707D"/>
    <w:rsid w:val="004B00FE"/>
    <w:rsid w:val="004B4185"/>
    <w:rsid w:val="004C2602"/>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3B8"/>
    <w:rsid w:val="004F6936"/>
    <w:rsid w:val="004F7B35"/>
    <w:rsid w:val="00503DC6"/>
    <w:rsid w:val="00506F5D"/>
    <w:rsid w:val="00510C37"/>
    <w:rsid w:val="005126D0"/>
    <w:rsid w:val="00514667"/>
    <w:rsid w:val="0051568D"/>
    <w:rsid w:val="00526AC7"/>
    <w:rsid w:val="00526C15"/>
    <w:rsid w:val="0053483F"/>
    <w:rsid w:val="00536499"/>
    <w:rsid w:val="00536BC6"/>
    <w:rsid w:val="00542A03"/>
    <w:rsid w:val="00543903"/>
    <w:rsid w:val="00543F11"/>
    <w:rsid w:val="00544B37"/>
    <w:rsid w:val="00546305"/>
    <w:rsid w:val="00547A95"/>
    <w:rsid w:val="0055119B"/>
    <w:rsid w:val="00554E81"/>
    <w:rsid w:val="00561202"/>
    <w:rsid w:val="00566DDF"/>
    <w:rsid w:val="00572031"/>
    <w:rsid w:val="00572282"/>
    <w:rsid w:val="005723C7"/>
    <w:rsid w:val="00573CE3"/>
    <w:rsid w:val="00576E84"/>
    <w:rsid w:val="00580394"/>
    <w:rsid w:val="005809CD"/>
    <w:rsid w:val="00582B8C"/>
    <w:rsid w:val="00582C4B"/>
    <w:rsid w:val="0058757E"/>
    <w:rsid w:val="00596A4B"/>
    <w:rsid w:val="00597507"/>
    <w:rsid w:val="005A3B1A"/>
    <w:rsid w:val="005A479D"/>
    <w:rsid w:val="005B1C6D"/>
    <w:rsid w:val="005B21B6"/>
    <w:rsid w:val="005B3A08"/>
    <w:rsid w:val="005B7A63"/>
    <w:rsid w:val="005C0955"/>
    <w:rsid w:val="005C49DA"/>
    <w:rsid w:val="005C50F3"/>
    <w:rsid w:val="005C54B5"/>
    <w:rsid w:val="005C5D80"/>
    <w:rsid w:val="005C5D91"/>
    <w:rsid w:val="005D07B8"/>
    <w:rsid w:val="005D3341"/>
    <w:rsid w:val="005D6597"/>
    <w:rsid w:val="005D7CB6"/>
    <w:rsid w:val="005E14E7"/>
    <w:rsid w:val="005E26A3"/>
    <w:rsid w:val="005E2ECB"/>
    <w:rsid w:val="005E447E"/>
    <w:rsid w:val="005E4FD1"/>
    <w:rsid w:val="005F0775"/>
    <w:rsid w:val="005F0B03"/>
    <w:rsid w:val="005F0CF5"/>
    <w:rsid w:val="005F21EB"/>
    <w:rsid w:val="005F64CF"/>
    <w:rsid w:val="006041AD"/>
    <w:rsid w:val="00605908"/>
    <w:rsid w:val="0060750A"/>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902"/>
    <w:rsid w:val="006505BD"/>
    <w:rsid w:val="006508EA"/>
    <w:rsid w:val="0065092E"/>
    <w:rsid w:val="006557A7"/>
    <w:rsid w:val="00656290"/>
    <w:rsid w:val="006601C9"/>
    <w:rsid w:val="006608D8"/>
    <w:rsid w:val="00660B32"/>
    <w:rsid w:val="00661A75"/>
    <w:rsid w:val="006621D7"/>
    <w:rsid w:val="0066302A"/>
    <w:rsid w:val="00667770"/>
    <w:rsid w:val="00670597"/>
    <w:rsid w:val="006706D0"/>
    <w:rsid w:val="00670CDA"/>
    <w:rsid w:val="00677574"/>
    <w:rsid w:val="00682873"/>
    <w:rsid w:val="00683878"/>
    <w:rsid w:val="0068454C"/>
    <w:rsid w:val="00691B62"/>
    <w:rsid w:val="006933B5"/>
    <w:rsid w:val="00693D14"/>
    <w:rsid w:val="00695A93"/>
    <w:rsid w:val="00696F27"/>
    <w:rsid w:val="00697AFE"/>
    <w:rsid w:val="006A18C2"/>
    <w:rsid w:val="006A2B0E"/>
    <w:rsid w:val="006A3383"/>
    <w:rsid w:val="006B077C"/>
    <w:rsid w:val="006B16AF"/>
    <w:rsid w:val="006B6803"/>
    <w:rsid w:val="006D0593"/>
    <w:rsid w:val="006D0F16"/>
    <w:rsid w:val="006D2A3F"/>
    <w:rsid w:val="006D2FBC"/>
    <w:rsid w:val="006E138B"/>
    <w:rsid w:val="006E1867"/>
    <w:rsid w:val="006F0330"/>
    <w:rsid w:val="006F1FDC"/>
    <w:rsid w:val="006F6B8C"/>
    <w:rsid w:val="006F7B1F"/>
    <w:rsid w:val="007013EF"/>
    <w:rsid w:val="007055BD"/>
    <w:rsid w:val="007173CA"/>
    <w:rsid w:val="007216AA"/>
    <w:rsid w:val="00721AB5"/>
    <w:rsid w:val="00721CFB"/>
    <w:rsid w:val="00721DEF"/>
    <w:rsid w:val="00723DD2"/>
    <w:rsid w:val="00724A43"/>
    <w:rsid w:val="00725921"/>
    <w:rsid w:val="007273AC"/>
    <w:rsid w:val="00731AD4"/>
    <w:rsid w:val="007346E4"/>
    <w:rsid w:val="00740F22"/>
    <w:rsid w:val="00741CF0"/>
    <w:rsid w:val="00741F1A"/>
    <w:rsid w:val="00743A2C"/>
    <w:rsid w:val="007447DA"/>
    <w:rsid w:val="007450F8"/>
    <w:rsid w:val="0074696E"/>
    <w:rsid w:val="00750135"/>
    <w:rsid w:val="0075097B"/>
    <w:rsid w:val="00750EC2"/>
    <w:rsid w:val="00752B28"/>
    <w:rsid w:val="007541A9"/>
    <w:rsid w:val="007548D9"/>
    <w:rsid w:val="00754E36"/>
    <w:rsid w:val="0076308E"/>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A143D"/>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4FB7"/>
    <w:rsid w:val="007D5E1C"/>
    <w:rsid w:val="007E0DE2"/>
    <w:rsid w:val="007E3B98"/>
    <w:rsid w:val="007E417A"/>
    <w:rsid w:val="007E77CE"/>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23B9F"/>
    <w:rsid w:val="008338A2"/>
    <w:rsid w:val="00841AA9"/>
    <w:rsid w:val="008474FE"/>
    <w:rsid w:val="0085232E"/>
    <w:rsid w:val="00853EE4"/>
    <w:rsid w:val="00855535"/>
    <w:rsid w:val="00857C5A"/>
    <w:rsid w:val="0086255E"/>
    <w:rsid w:val="008633F0"/>
    <w:rsid w:val="00867D9D"/>
    <w:rsid w:val="00872C54"/>
    <w:rsid w:val="00872E0A"/>
    <w:rsid w:val="00873594"/>
    <w:rsid w:val="00873EB9"/>
    <w:rsid w:val="00875285"/>
    <w:rsid w:val="00884B62"/>
    <w:rsid w:val="0088529C"/>
    <w:rsid w:val="00886BA2"/>
    <w:rsid w:val="00887903"/>
    <w:rsid w:val="0089270A"/>
    <w:rsid w:val="00893AF6"/>
    <w:rsid w:val="008940D1"/>
    <w:rsid w:val="00894317"/>
    <w:rsid w:val="00894BC4"/>
    <w:rsid w:val="008A28A8"/>
    <w:rsid w:val="008A523E"/>
    <w:rsid w:val="008A5B32"/>
    <w:rsid w:val="008B09B5"/>
    <w:rsid w:val="008B2029"/>
    <w:rsid w:val="008B2EE4"/>
    <w:rsid w:val="008B3821"/>
    <w:rsid w:val="008B3DF4"/>
    <w:rsid w:val="008B4D3D"/>
    <w:rsid w:val="008B57C7"/>
    <w:rsid w:val="008C2F92"/>
    <w:rsid w:val="008C589D"/>
    <w:rsid w:val="008C6D51"/>
    <w:rsid w:val="008D2846"/>
    <w:rsid w:val="008D3BFB"/>
    <w:rsid w:val="008D4236"/>
    <w:rsid w:val="008D462F"/>
    <w:rsid w:val="008D5C45"/>
    <w:rsid w:val="008D6DCF"/>
    <w:rsid w:val="008E4376"/>
    <w:rsid w:val="008E7A0A"/>
    <w:rsid w:val="008E7B49"/>
    <w:rsid w:val="008F4141"/>
    <w:rsid w:val="008F59F6"/>
    <w:rsid w:val="00900719"/>
    <w:rsid w:val="009017AC"/>
    <w:rsid w:val="00902A9A"/>
    <w:rsid w:val="00904A1C"/>
    <w:rsid w:val="00905030"/>
    <w:rsid w:val="00906490"/>
    <w:rsid w:val="009111B2"/>
    <w:rsid w:val="009151F5"/>
    <w:rsid w:val="00923759"/>
    <w:rsid w:val="00924AE1"/>
    <w:rsid w:val="009257ED"/>
    <w:rsid w:val="009269B1"/>
    <w:rsid w:val="0092724D"/>
    <w:rsid w:val="009272B3"/>
    <w:rsid w:val="00927C3C"/>
    <w:rsid w:val="009315BE"/>
    <w:rsid w:val="0093338F"/>
    <w:rsid w:val="009334F1"/>
    <w:rsid w:val="00936CCA"/>
    <w:rsid w:val="00937BD9"/>
    <w:rsid w:val="00950E2C"/>
    <w:rsid w:val="00951D50"/>
    <w:rsid w:val="009525EB"/>
    <w:rsid w:val="0095470B"/>
    <w:rsid w:val="0095473A"/>
    <w:rsid w:val="00954874"/>
    <w:rsid w:val="0095615A"/>
    <w:rsid w:val="00961400"/>
    <w:rsid w:val="00963646"/>
    <w:rsid w:val="0096632D"/>
    <w:rsid w:val="00967124"/>
    <w:rsid w:val="009718C7"/>
    <w:rsid w:val="00974750"/>
    <w:rsid w:val="0097559F"/>
    <w:rsid w:val="00975DC4"/>
    <w:rsid w:val="009761EA"/>
    <w:rsid w:val="0097761E"/>
    <w:rsid w:val="00982454"/>
    <w:rsid w:val="00982CF0"/>
    <w:rsid w:val="009853E1"/>
    <w:rsid w:val="00986E6B"/>
    <w:rsid w:val="00990032"/>
    <w:rsid w:val="00990B19"/>
    <w:rsid w:val="0099153B"/>
    <w:rsid w:val="00991769"/>
    <w:rsid w:val="0099232C"/>
    <w:rsid w:val="00993BD2"/>
    <w:rsid w:val="00994386"/>
    <w:rsid w:val="009A13D8"/>
    <w:rsid w:val="009A20E0"/>
    <w:rsid w:val="009A249F"/>
    <w:rsid w:val="009A2505"/>
    <w:rsid w:val="009A279E"/>
    <w:rsid w:val="009A3015"/>
    <w:rsid w:val="009A3490"/>
    <w:rsid w:val="009B0A6F"/>
    <w:rsid w:val="009B0A94"/>
    <w:rsid w:val="009B14D3"/>
    <w:rsid w:val="009B2AE8"/>
    <w:rsid w:val="009B5622"/>
    <w:rsid w:val="009B59E9"/>
    <w:rsid w:val="009B70AA"/>
    <w:rsid w:val="009C09F5"/>
    <w:rsid w:val="009C1CB1"/>
    <w:rsid w:val="009C5E77"/>
    <w:rsid w:val="009C7A7E"/>
    <w:rsid w:val="009D02E8"/>
    <w:rsid w:val="009D18FF"/>
    <w:rsid w:val="009D51D0"/>
    <w:rsid w:val="009D70A4"/>
    <w:rsid w:val="009D7A52"/>
    <w:rsid w:val="009D7B14"/>
    <w:rsid w:val="009E08D1"/>
    <w:rsid w:val="009E1B95"/>
    <w:rsid w:val="009E496F"/>
    <w:rsid w:val="009E4B0D"/>
    <w:rsid w:val="009E5250"/>
    <w:rsid w:val="009E5A4D"/>
    <w:rsid w:val="009E7A69"/>
    <w:rsid w:val="009E7F92"/>
    <w:rsid w:val="009F02A3"/>
    <w:rsid w:val="009F2E24"/>
    <w:rsid w:val="009F2F27"/>
    <w:rsid w:val="009F34AA"/>
    <w:rsid w:val="009F6BCB"/>
    <w:rsid w:val="009F7B78"/>
    <w:rsid w:val="00A0057A"/>
    <w:rsid w:val="00A01191"/>
    <w:rsid w:val="00A02FA1"/>
    <w:rsid w:val="00A04CCE"/>
    <w:rsid w:val="00A07421"/>
    <w:rsid w:val="00A0776B"/>
    <w:rsid w:val="00A10FB9"/>
    <w:rsid w:val="00A11421"/>
    <w:rsid w:val="00A11FD8"/>
    <w:rsid w:val="00A1389F"/>
    <w:rsid w:val="00A157B1"/>
    <w:rsid w:val="00A22229"/>
    <w:rsid w:val="00A24442"/>
    <w:rsid w:val="00A32577"/>
    <w:rsid w:val="00A330BB"/>
    <w:rsid w:val="00A34ACD"/>
    <w:rsid w:val="00A36ACF"/>
    <w:rsid w:val="00A44882"/>
    <w:rsid w:val="00A45125"/>
    <w:rsid w:val="00A53758"/>
    <w:rsid w:val="00A54715"/>
    <w:rsid w:val="00A6061C"/>
    <w:rsid w:val="00A62D44"/>
    <w:rsid w:val="00A67263"/>
    <w:rsid w:val="00A7161C"/>
    <w:rsid w:val="00A77AA3"/>
    <w:rsid w:val="00A8236D"/>
    <w:rsid w:val="00A854EB"/>
    <w:rsid w:val="00A86A72"/>
    <w:rsid w:val="00A872E5"/>
    <w:rsid w:val="00A91406"/>
    <w:rsid w:val="00A96E65"/>
    <w:rsid w:val="00A96ECE"/>
    <w:rsid w:val="00A97C72"/>
    <w:rsid w:val="00AA310B"/>
    <w:rsid w:val="00AA4C34"/>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01FC"/>
    <w:rsid w:val="00B519CD"/>
    <w:rsid w:val="00B52202"/>
    <w:rsid w:val="00B5273A"/>
    <w:rsid w:val="00B52C0F"/>
    <w:rsid w:val="00B57329"/>
    <w:rsid w:val="00B60E61"/>
    <w:rsid w:val="00B62B50"/>
    <w:rsid w:val="00B635B7"/>
    <w:rsid w:val="00B63AE8"/>
    <w:rsid w:val="00B65950"/>
    <w:rsid w:val="00B66D83"/>
    <w:rsid w:val="00B672C0"/>
    <w:rsid w:val="00B672CB"/>
    <w:rsid w:val="00B676FD"/>
    <w:rsid w:val="00B678B6"/>
    <w:rsid w:val="00B75646"/>
    <w:rsid w:val="00B7629E"/>
    <w:rsid w:val="00B7690C"/>
    <w:rsid w:val="00B76A4C"/>
    <w:rsid w:val="00B85060"/>
    <w:rsid w:val="00B867C3"/>
    <w:rsid w:val="00B90729"/>
    <w:rsid w:val="00B907DA"/>
    <w:rsid w:val="00B950BC"/>
    <w:rsid w:val="00B9714C"/>
    <w:rsid w:val="00BA29AD"/>
    <w:rsid w:val="00BA33CF"/>
    <w:rsid w:val="00BA3F8D"/>
    <w:rsid w:val="00BB67B6"/>
    <w:rsid w:val="00BB7A10"/>
    <w:rsid w:val="00BC60BE"/>
    <w:rsid w:val="00BC7468"/>
    <w:rsid w:val="00BC7D4F"/>
    <w:rsid w:val="00BC7ED7"/>
    <w:rsid w:val="00BD2850"/>
    <w:rsid w:val="00BE28D2"/>
    <w:rsid w:val="00BE4A64"/>
    <w:rsid w:val="00BE5E43"/>
    <w:rsid w:val="00BE5FA7"/>
    <w:rsid w:val="00BF51A9"/>
    <w:rsid w:val="00BF557D"/>
    <w:rsid w:val="00BF793C"/>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5DCB"/>
    <w:rsid w:val="00C6682F"/>
    <w:rsid w:val="00C67BF4"/>
    <w:rsid w:val="00C70C97"/>
    <w:rsid w:val="00C7275E"/>
    <w:rsid w:val="00C74C5D"/>
    <w:rsid w:val="00C763D4"/>
    <w:rsid w:val="00C7788F"/>
    <w:rsid w:val="00C863C4"/>
    <w:rsid w:val="00C90F7C"/>
    <w:rsid w:val="00C920EA"/>
    <w:rsid w:val="00C92F4F"/>
    <w:rsid w:val="00C93C3E"/>
    <w:rsid w:val="00CA12E3"/>
    <w:rsid w:val="00CA1476"/>
    <w:rsid w:val="00CA6611"/>
    <w:rsid w:val="00CA6AE6"/>
    <w:rsid w:val="00CA782F"/>
    <w:rsid w:val="00CB0A73"/>
    <w:rsid w:val="00CB187B"/>
    <w:rsid w:val="00CB2835"/>
    <w:rsid w:val="00CB3285"/>
    <w:rsid w:val="00CB4500"/>
    <w:rsid w:val="00CC0C72"/>
    <w:rsid w:val="00CC0E71"/>
    <w:rsid w:val="00CC2BFD"/>
    <w:rsid w:val="00CD3476"/>
    <w:rsid w:val="00CD528B"/>
    <w:rsid w:val="00CD64DF"/>
    <w:rsid w:val="00CE225F"/>
    <w:rsid w:val="00CF2F50"/>
    <w:rsid w:val="00CF4148"/>
    <w:rsid w:val="00CF6198"/>
    <w:rsid w:val="00D009F1"/>
    <w:rsid w:val="00D02919"/>
    <w:rsid w:val="00D04C61"/>
    <w:rsid w:val="00D05B8D"/>
    <w:rsid w:val="00D05B9B"/>
    <w:rsid w:val="00D065A2"/>
    <w:rsid w:val="00D079AA"/>
    <w:rsid w:val="00D07F00"/>
    <w:rsid w:val="00D1130F"/>
    <w:rsid w:val="00D176C4"/>
    <w:rsid w:val="00D17B72"/>
    <w:rsid w:val="00D22D5E"/>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652CB"/>
    <w:rsid w:val="00D66EE7"/>
    <w:rsid w:val="00D714CC"/>
    <w:rsid w:val="00D75EA7"/>
    <w:rsid w:val="00D81ADF"/>
    <w:rsid w:val="00D81F21"/>
    <w:rsid w:val="00D832C9"/>
    <w:rsid w:val="00D84FBA"/>
    <w:rsid w:val="00D864F2"/>
    <w:rsid w:val="00D928DA"/>
    <w:rsid w:val="00D943F8"/>
    <w:rsid w:val="00D95470"/>
    <w:rsid w:val="00D96B55"/>
    <w:rsid w:val="00DA0B45"/>
    <w:rsid w:val="00DA2619"/>
    <w:rsid w:val="00DA2E57"/>
    <w:rsid w:val="00DA4239"/>
    <w:rsid w:val="00DA6320"/>
    <w:rsid w:val="00DA65DE"/>
    <w:rsid w:val="00DB0B61"/>
    <w:rsid w:val="00DB1474"/>
    <w:rsid w:val="00DB2962"/>
    <w:rsid w:val="00DB41D2"/>
    <w:rsid w:val="00DB52FB"/>
    <w:rsid w:val="00DC013B"/>
    <w:rsid w:val="00DC090B"/>
    <w:rsid w:val="00DC1679"/>
    <w:rsid w:val="00DC219B"/>
    <w:rsid w:val="00DC2CF1"/>
    <w:rsid w:val="00DC3A7C"/>
    <w:rsid w:val="00DC4FCF"/>
    <w:rsid w:val="00DC50E0"/>
    <w:rsid w:val="00DC6386"/>
    <w:rsid w:val="00DD1130"/>
    <w:rsid w:val="00DD114C"/>
    <w:rsid w:val="00DD1951"/>
    <w:rsid w:val="00DD487D"/>
    <w:rsid w:val="00DD4E83"/>
    <w:rsid w:val="00DD6628"/>
    <w:rsid w:val="00DD6945"/>
    <w:rsid w:val="00DE2D04"/>
    <w:rsid w:val="00DE3250"/>
    <w:rsid w:val="00DE6028"/>
    <w:rsid w:val="00DE6C85"/>
    <w:rsid w:val="00DE78A3"/>
    <w:rsid w:val="00DF1A71"/>
    <w:rsid w:val="00DF50FC"/>
    <w:rsid w:val="00DF68C7"/>
    <w:rsid w:val="00DF69BE"/>
    <w:rsid w:val="00DF731A"/>
    <w:rsid w:val="00E06B75"/>
    <w:rsid w:val="00E11332"/>
    <w:rsid w:val="00E11352"/>
    <w:rsid w:val="00E170DC"/>
    <w:rsid w:val="00E17546"/>
    <w:rsid w:val="00E210B5"/>
    <w:rsid w:val="00E261B3"/>
    <w:rsid w:val="00E26818"/>
    <w:rsid w:val="00E27FFC"/>
    <w:rsid w:val="00E30B15"/>
    <w:rsid w:val="00E33237"/>
    <w:rsid w:val="00E35451"/>
    <w:rsid w:val="00E40181"/>
    <w:rsid w:val="00E54950"/>
    <w:rsid w:val="00E55FB3"/>
    <w:rsid w:val="00E56A01"/>
    <w:rsid w:val="00E629A1"/>
    <w:rsid w:val="00E6794C"/>
    <w:rsid w:val="00E71591"/>
    <w:rsid w:val="00E71CEB"/>
    <w:rsid w:val="00E7474F"/>
    <w:rsid w:val="00E80DE3"/>
    <w:rsid w:val="00E82C55"/>
    <w:rsid w:val="00E82CF7"/>
    <w:rsid w:val="00E8787E"/>
    <w:rsid w:val="00E92AC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2DF6"/>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3C93"/>
    <w:rsid w:val="00F741F2"/>
    <w:rsid w:val="00F76CAB"/>
    <w:rsid w:val="00F772C6"/>
    <w:rsid w:val="00F815B5"/>
    <w:rsid w:val="00F8207B"/>
    <w:rsid w:val="00F85195"/>
    <w:rsid w:val="00F868E3"/>
    <w:rsid w:val="00F938BA"/>
    <w:rsid w:val="00F97919"/>
    <w:rsid w:val="00FA2C46"/>
    <w:rsid w:val="00FA3525"/>
    <w:rsid w:val="00FA5A53"/>
    <w:rsid w:val="00FB33CA"/>
    <w:rsid w:val="00FB3501"/>
    <w:rsid w:val="00FB4769"/>
    <w:rsid w:val="00FB4CDA"/>
    <w:rsid w:val="00FB4EA3"/>
    <w:rsid w:val="00FB5D20"/>
    <w:rsid w:val="00FB6481"/>
    <w:rsid w:val="00FB6D36"/>
    <w:rsid w:val="00FB7F48"/>
    <w:rsid w:val="00FC0965"/>
    <w:rsid w:val="00FC0F81"/>
    <w:rsid w:val="00FC252F"/>
    <w:rsid w:val="00FC395C"/>
    <w:rsid w:val="00FC5E8E"/>
    <w:rsid w:val="00FC71B9"/>
    <w:rsid w:val="00FC7E2B"/>
    <w:rsid w:val="00FD117C"/>
    <w:rsid w:val="00FD3766"/>
    <w:rsid w:val="00FD47C4"/>
    <w:rsid w:val="00FD7045"/>
    <w:rsid w:val="00FE2DCF"/>
    <w:rsid w:val="00FE3FA7"/>
    <w:rsid w:val="00FF1434"/>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425E7D"/>
  <w15:docId w15:val="{69A21E51-8441-4830-9385-799CD68BF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0"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link w:val="HeaderChar"/>
    <w:uiPriority w:val="10"/>
    <w:rsid w:val="00A01191"/>
    <w:pPr>
      <w:spacing w:after="300"/>
    </w:pPr>
    <w:rPr>
      <w:rFonts w:ascii="Arial" w:hAnsi="Arial" w:cs="Arial"/>
      <w:color w:val="201547"/>
      <w:sz w:val="18"/>
      <w:szCs w:val="18"/>
      <w:lang w:eastAsia="en-US"/>
    </w:rPr>
  </w:style>
  <w:style w:type="paragraph" w:styleId="Footer">
    <w:name w:val="footer"/>
    <w:link w:val="FooterChar"/>
    <w:uiPriority w:val="99"/>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337339"/>
  </w:style>
  <w:style w:type="numbering" w:customStyle="1" w:styleId="ZZNumbersdigit">
    <w:name w:val="ZZ Numbers digit"/>
    <w:rsid w:val="00337339"/>
  </w:style>
  <w:style w:type="numbering" w:customStyle="1" w:styleId="ZZQuotebullets">
    <w:name w:val="ZZ Quote bullets"/>
    <w:basedOn w:val="ZZNumbersdigit"/>
    <w:rsid w:val="00337339"/>
  </w:style>
  <w:style w:type="paragraph" w:customStyle="1" w:styleId="Numberdigit">
    <w:name w:val="Number digit"/>
    <w:basedOn w:val="Body"/>
    <w:uiPriority w:val="2"/>
    <w:rsid w:val="00337339"/>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Numberloweralphaindent"/>
    <w:uiPriority w:val="3"/>
    <w:rsid w:val="00337339"/>
    <w:pPr>
      <w:numPr>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1"/>
      </w:numPr>
    </w:pPr>
  </w:style>
  <w:style w:type="numbering" w:customStyle="1" w:styleId="ZZNumberslowerroman">
    <w:name w:val="ZZ Numbers lower roman"/>
    <w:basedOn w:val="ZZQuotebullets"/>
    <w:rsid w:val="00337339"/>
  </w:style>
  <w:style w:type="numbering" w:customStyle="1" w:styleId="ZZNumbersloweralpha">
    <w:name w:val="ZZ Numbers lower alpha"/>
    <w:basedOn w:val="NoList"/>
    <w:rsid w:val="00337339"/>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mainsubheading">
    <w:name w:val="DHHS main subheading"/>
    <w:uiPriority w:val="8"/>
    <w:rsid w:val="00B7690C"/>
    <w:rPr>
      <w:rFonts w:ascii="Arial" w:hAnsi="Arial"/>
      <w:color w:val="FFFFFF"/>
      <w:sz w:val="28"/>
      <w:szCs w:val="24"/>
      <w:lang w:eastAsia="en-US"/>
    </w:rPr>
  </w:style>
  <w:style w:type="paragraph" w:styleId="NormalWeb">
    <w:name w:val="Normal (Web)"/>
    <w:basedOn w:val="Normal"/>
    <w:uiPriority w:val="99"/>
    <w:unhideWhenUsed/>
    <w:rsid w:val="00B7690C"/>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34"/>
    <w:qFormat/>
    <w:rsid w:val="00D22D5E"/>
    <w:pPr>
      <w:ind w:left="720"/>
      <w:contextualSpacing/>
    </w:pPr>
  </w:style>
  <w:style w:type="table" w:customStyle="1" w:styleId="GridTable2-Accent11">
    <w:name w:val="Grid Table 2 - Accent 11"/>
    <w:basedOn w:val="TableNormal"/>
    <w:uiPriority w:val="47"/>
    <w:rsid w:val="00D22D5E"/>
    <w:rPr>
      <w:rFonts w:ascii="Calibri" w:eastAsia="Calibri" w:hAnsi="Calibri"/>
      <w:sz w:val="22"/>
      <w:szCs w:val="22"/>
      <w:lang w:eastAsia="en-US"/>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NoSpacing">
    <w:name w:val="No Spacing"/>
    <w:link w:val="NoSpacingChar"/>
    <w:uiPriority w:val="1"/>
    <w:qFormat/>
    <w:rsid w:val="002266D5"/>
    <w:rPr>
      <w:rFonts w:ascii="Calibri" w:hAnsi="Calibri"/>
      <w:sz w:val="22"/>
      <w:szCs w:val="22"/>
      <w:lang w:val="en-US" w:eastAsia="en-US"/>
    </w:rPr>
  </w:style>
  <w:style w:type="character" w:customStyle="1" w:styleId="NoSpacingChar">
    <w:name w:val="No Spacing Char"/>
    <w:link w:val="NoSpacing"/>
    <w:uiPriority w:val="1"/>
    <w:rsid w:val="002266D5"/>
    <w:rPr>
      <w:rFonts w:ascii="Calibri" w:hAnsi="Calibri"/>
      <w:sz w:val="22"/>
      <w:szCs w:val="22"/>
      <w:lang w:val="en-US" w:eastAsia="en-US"/>
    </w:rPr>
  </w:style>
  <w:style w:type="paragraph" w:customStyle="1" w:styleId="DHHSbody">
    <w:name w:val="DHHS body"/>
    <w:link w:val="DHHSbodyChar"/>
    <w:qFormat/>
    <w:rsid w:val="00D832C9"/>
    <w:pPr>
      <w:spacing w:after="120" w:line="270" w:lineRule="atLeast"/>
    </w:pPr>
    <w:rPr>
      <w:rFonts w:ascii="Arial" w:eastAsia="Times" w:hAnsi="Arial"/>
      <w:lang w:eastAsia="en-US"/>
    </w:rPr>
  </w:style>
  <w:style w:type="character" w:customStyle="1" w:styleId="DHHSbodyChar">
    <w:name w:val="DHHS body Char"/>
    <w:link w:val="DHHSbody"/>
    <w:locked/>
    <w:rsid w:val="00D832C9"/>
    <w:rPr>
      <w:rFonts w:ascii="Arial" w:eastAsia="Times" w:hAnsi="Arial"/>
      <w:lang w:eastAsia="en-US"/>
    </w:rPr>
  </w:style>
  <w:style w:type="numbering" w:customStyle="1" w:styleId="NoList1">
    <w:name w:val="No List1"/>
    <w:next w:val="NoList"/>
    <w:uiPriority w:val="99"/>
    <w:semiHidden/>
    <w:unhideWhenUsed/>
    <w:rsid w:val="001B1515"/>
  </w:style>
  <w:style w:type="character" w:customStyle="1" w:styleId="HeaderChar">
    <w:name w:val="Header Char"/>
    <w:basedOn w:val="DefaultParagraphFont"/>
    <w:link w:val="Header"/>
    <w:uiPriority w:val="10"/>
    <w:rsid w:val="001B1515"/>
    <w:rPr>
      <w:rFonts w:ascii="Arial" w:hAnsi="Arial" w:cs="Arial"/>
      <w:color w:val="201547"/>
      <w:sz w:val="18"/>
      <w:szCs w:val="18"/>
      <w:lang w:eastAsia="en-US"/>
    </w:rPr>
  </w:style>
  <w:style w:type="character" w:customStyle="1" w:styleId="FooterChar">
    <w:name w:val="Footer Char"/>
    <w:basedOn w:val="DefaultParagraphFont"/>
    <w:link w:val="Footer"/>
    <w:uiPriority w:val="99"/>
    <w:rsid w:val="001B1515"/>
    <w:rPr>
      <w:rFonts w:ascii="Arial" w:hAnsi="Arial" w:cs="Arial"/>
      <w:szCs w:val="18"/>
      <w:lang w:eastAsia="en-US"/>
    </w:rPr>
  </w:style>
  <w:style w:type="paragraph" w:customStyle="1" w:styleId="DHHStabletext6pt">
    <w:name w:val="DHHS table text + 6pt"/>
    <w:basedOn w:val="DHHStabletext"/>
    <w:rsid w:val="001B1515"/>
    <w:pPr>
      <w:spacing w:after="120"/>
    </w:pPr>
  </w:style>
  <w:style w:type="paragraph" w:customStyle="1" w:styleId="DHHSbodynospace">
    <w:name w:val="DHHS body no space"/>
    <w:basedOn w:val="DHHSbody"/>
    <w:uiPriority w:val="1"/>
    <w:rsid w:val="001B1515"/>
    <w:pPr>
      <w:spacing w:after="0"/>
    </w:pPr>
  </w:style>
  <w:style w:type="paragraph" w:customStyle="1" w:styleId="DHHSbullet1">
    <w:name w:val="DHHS bullet 1"/>
    <w:basedOn w:val="DHHSbody"/>
    <w:qFormat/>
    <w:rsid w:val="001B1515"/>
    <w:pPr>
      <w:spacing w:after="40"/>
      <w:ind w:left="284" w:hanging="284"/>
    </w:pPr>
  </w:style>
  <w:style w:type="paragraph" w:customStyle="1" w:styleId="DHHSTOCheadingfactsheet">
    <w:name w:val="DHHS TOC heading fact sheet"/>
    <w:basedOn w:val="Heading2"/>
    <w:next w:val="DHHSbody"/>
    <w:link w:val="DHHSTOCheadingfactsheetChar"/>
    <w:uiPriority w:val="4"/>
    <w:rsid w:val="001B1515"/>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1B1515"/>
    <w:rPr>
      <w:rFonts w:ascii="Arial" w:hAnsi="Arial"/>
      <w:b/>
      <w:color w:val="201547"/>
      <w:sz w:val="28"/>
      <w:szCs w:val="28"/>
      <w:lang w:eastAsia="en-US"/>
    </w:rPr>
  </w:style>
  <w:style w:type="paragraph" w:customStyle="1" w:styleId="DHHStabletext">
    <w:name w:val="DHHS table text"/>
    <w:uiPriority w:val="3"/>
    <w:qFormat/>
    <w:rsid w:val="001B1515"/>
    <w:pPr>
      <w:spacing w:before="80" w:after="60"/>
    </w:pPr>
    <w:rPr>
      <w:rFonts w:ascii="Arial" w:hAnsi="Arial"/>
      <w:lang w:eastAsia="en-US"/>
    </w:rPr>
  </w:style>
  <w:style w:type="paragraph" w:customStyle="1" w:styleId="DHHStablecaption">
    <w:name w:val="DHHS table caption"/>
    <w:next w:val="DHHSbody"/>
    <w:uiPriority w:val="3"/>
    <w:qFormat/>
    <w:rsid w:val="001B1515"/>
    <w:pPr>
      <w:keepNext/>
      <w:keepLines/>
      <w:spacing w:before="240" w:after="120" w:line="240" w:lineRule="atLeast"/>
    </w:pPr>
    <w:rPr>
      <w:rFonts w:ascii="Arial" w:hAnsi="Arial"/>
      <w:b/>
      <w:lang w:eastAsia="en-US"/>
    </w:rPr>
  </w:style>
  <w:style w:type="paragraph" w:customStyle="1" w:styleId="DHHSmainheading">
    <w:name w:val="DHHS main heading"/>
    <w:uiPriority w:val="8"/>
    <w:rsid w:val="001B1515"/>
    <w:pPr>
      <w:spacing w:line="560" w:lineRule="atLeast"/>
    </w:pPr>
    <w:rPr>
      <w:rFonts w:ascii="Arial" w:hAnsi="Arial"/>
      <w:color w:val="FFFFFF"/>
      <w:sz w:val="50"/>
      <w:szCs w:val="50"/>
      <w:lang w:eastAsia="en-US"/>
    </w:rPr>
  </w:style>
  <w:style w:type="paragraph" w:customStyle="1" w:styleId="DHHSaccessibilitypara">
    <w:name w:val="DHHS accessibility para"/>
    <w:uiPriority w:val="8"/>
    <w:rsid w:val="001B1515"/>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1B1515"/>
    <w:pPr>
      <w:keepNext/>
      <w:keepLines/>
      <w:spacing w:before="240" w:after="120"/>
    </w:pPr>
    <w:rPr>
      <w:rFonts w:ascii="Arial" w:hAnsi="Arial"/>
      <w:b/>
      <w:lang w:eastAsia="en-US"/>
    </w:rPr>
  </w:style>
  <w:style w:type="paragraph" w:customStyle="1" w:styleId="DHHSbullet2">
    <w:name w:val="DHHS bullet 2"/>
    <w:basedOn w:val="DHHSbody"/>
    <w:uiPriority w:val="2"/>
    <w:qFormat/>
    <w:rsid w:val="001B1515"/>
    <w:pPr>
      <w:spacing w:after="40"/>
      <w:ind w:left="567" w:hanging="283"/>
    </w:pPr>
  </w:style>
  <w:style w:type="paragraph" w:customStyle="1" w:styleId="DHHSbodyafterbullets">
    <w:name w:val="DHHS body after bullets"/>
    <w:basedOn w:val="DHHSbody"/>
    <w:uiPriority w:val="11"/>
    <w:rsid w:val="001B1515"/>
    <w:pPr>
      <w:spacing w:before="120"/>
    </w:pPr>
  </w:style>
  <w:style w:type="paragraph" w:customStyle="1" w:styleId="DHHStablebullet2">
    <w:name w:val="DHHS table bullet 2"/>
    <w:basedOn w:val="DHHStabletext"/>
    <w:uiPriority w:val="11"/>
    <w:rsid w:val="001B1515"/>
    <w:pPr>
      <w:tabs>
        <w:tab w:val="num" w:pos="227"/>
      </w:tabs>
      <w:ind w:left="454" w:hanging="227"/>
    </w:pPr>
  </w:style>
  <w:style w:type="paragraph" w:customStyle="1" w:styleId="DHHStablebullet1">
    <w:name w:val="DHHS table bullet 1"/>
    <w:basedOn w:val="DHHStabletext"/>
    <w:uiPriority w:val="3"/>
    <w:qFormat/>
    <w:rsid w:val="001B1515"/>
    <w:pPr>
      <w:ind w:left="227" w:hanging="227"/>
    </w:pPr>
  </w:style>
  <w:style w:type="numbering" w:customStyle="1" w:styleId="ZZTablebullets1">
    <w:name w:val="ZZ Table bullets1"/>
    <w:basedOn w:val="NoList"/>
    <w:rsid w:val="001B1515"/>
    <w:pPr>
      <w:numPr>
        <w:numId w:val="4"/>
      </w:numPr>
    </w:pPr>
  </w:style>
  <w:style w:type="paragraph" w:customStyle="1" w:styleId="DHHStablecolhead">
    <w:name w:val="DHHS table col head"/>
    <w:link w:val="DHHStablecolheadChar"/>
    <w:uiPriority w:val="3"/>
    <w:qFormat/>
    <w:rsid w:val="001B1515"/>
    <w:pPr>
      <w:spacing w:before="80" w:after="60"/>
    </w:pPr>
    <w:rPr>
      <w:rFonts w:ascii="Arial" w:hAnsi="Arial"/>
      <w:b/>
      <w:color w:val="201547"/>
      <w:lang w:eastAsia="en-US"/>
    </w:rPr>
  </w:style>
  <w:style w:type="paragraph" w:customStyle="1" w:styleId="DHHSbulletafternumbers1">
    <w:name w:val="DHHS bullet after numbers 1"/>
    <w:basedOn w:val="DHHSbody"/>
    <w:uiPriority w:val="4"/>
    <w:rsid w:val="001B1515"/>
    <w:pPr>
      <w:ind w:left="794" w:hanging="397"/>
    </w:pPr>
  </w:style>
  <w:style w:type="numbering" w:customStyle="1" w:styleId="ZZBullets1">
    <w:name w:val="ZZ Bullets1"/>
    <w:rsid w:val="001B1515"/>
    <w:pPr>
      <w:numPr>
        <w:numId w:val="2"/>
      </w:numPr>
    </w:pPr>
  </w:style>
  <w:style w:type="numbering" w:customStyle="1" w:styleId="ZZNumbersdigit1">
    <w:name w:val="ZZ Numbers digit1"/>
    <w:rsid w:val="001B1515"/>
    <w:pPr>
      <w:numPr>
        <w:numId w:val="1"/>
      </w:numPr>
    </w:pPr>
  </w:style>
  <w:style w:type="numbering" w:customStyle="1" w:styleId="ZZQuotebullets1">
    <w:name w:val="ZZ Quote bullets1"/>
    <w:basedOn w:val="ZZNumbersdigit"/>
    <w:rsid w:val="001B1515"/>
    <w:pPr>
      <w:numPr>
        <w:numId w:val="5"/>
      </w:numPr>
    </w:pPr>
  </w:style>
  <w:style w:type="paragraph" w:customStyle="1" w:styleId="DHHSnumberdigit">
    <w:name w:val="DHHS number digit"/>
    <w:basedOn w:val="DHHSbody"/>
    <w:uiPriority w:val="2"/>
    <w:rsid w:val="001B1515"/>
    <w:pPr>
      <w:numPr>
        <w:numId w:val="39"/>
      </w:numPr>
    </w:pPr>
  </w:style>
  <w:style w:type="paragraph" w:customStyle="1" w:styleId="DHHSnumberloweralphaindent">
    <w:name w:val="DHHS number lower alpha indent"/>
    <w:basedOn w:val="DHHSbody"/>
    <w:uiPriority w:val="3"/>
    <w:rsid w:val="001B1515"/>
    <w:pPr>
      <w:tabs>
        <w:tab w:val="num" w:pos="794"/>
      </w:tabs>
      <w:ind w:left="794" w:hanging="397"/>
    </w:pPr>
  </w:style>
  <w:style w:type="paragraph" w:customStyle="1" w:styleId="DHHSnumberdigitindent">
    <w:name w:val="DHHS number digit indent"/>
    <w:basedOn w:val="DHHSnumberloweralphaindent"/>
    <w:uiPriority w:val="3"/>
    <w:rsid w:val="001B1515"/>
  </w:style>
  <w:style w:type="paragraph" w:customStyle="1" w:styleId="DHHSnumberloweralpha">
    <w:name w:val="DHHS number lower alpha"/>
    <w:basedOn w:val="DHHSbody"/>
    <w:uiPriority w:val="3"/>
    <w:rsid w:val="001B1515"/>
    <w:pPr>
      <w:tabs>
        <w:tab w:val="num" w:pos="397"/>
      </w:tabs>
      <w:ind w:left="397" w:hanging="397"/>
    </w:pPr>
  </w:style>
  <w:style w:type="paragraph" w:customStyle="1" w:styleId="DHHSnumberlowerroman">
    <w:name w:val="DHHS number lower roman"/>
    <w:basedOn w:val="DHHSbody"/>
    <w:uiPriority w:val="3"/>
    <w:rsid w:val="001B1515"/>
    <w:pPr>
      <w:tabs>
        <w:tab w:val="num" w:pos="397"/>
      </w:tabs>
      <w:ind w:left="397" w:hanging="397"/>
    </w:pPr>
  </w:style>
  <w:style w:type="paragraph" w:customStyle="1" w:styleId="DHHSnumberlowerromanindent">
    <w:name w:val="DHHS number lower roman indent"/>
    <w:basedOn w:val="DHHSbody"/>
    <w:uiPriority w:val="3"/>
    <w:rsid w:val="001B1515"/>
    <w:pPr>
      <w:tabs>
        <w:tab w:val="num" w:pos="794"/>
      </w:tabs>
      <w:ind w:left="794" w:hanging="397"/>
    </w:pPr>
  </w:style>
  <w:style w:type="paragraph" w:customStyle="1" w:styleId="DHHSquote">
    <w:name w:val="DHHS quote"/>
    <w:basedOn w:val="DHHSbody"/>
    <w:uiPriority w:val="4"/>
    <w:rsid w:val="001B1515"/>
    <w:pPr>
      <w:ind w:left="397"/>
    </w:pPr>
    <w:rPr>
      <w:szCs w:val="18"/>
    </w:rPr>
  </w:style>
  <w:style w:type="paragraph" w:customStyle="1" w:styleId="DHHStablefigurenote">
    <w:name w:val="DHHS table/figure note"/>
    <w:uiPriority w:val="4"/>
    <w:rsid w:val="001B1515"/>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1B1515"/>
    <w:pPr>
      <w:spacing w:before="240"/>
    </w:pPr>
  </w:style>
  <w:style w:type="paragraph" w:customStyle="1" w:styleId="DHHSfooter">
    <w:name w:val="DHHS footer"/>
    <w:uiPriority w:val="11"/>
    <w:rsid w:val="001B1515"/>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1B1515"/>
  </w:style>
  <w:style w:type="paragraph" w:customStyle="1" w:styleId="DHHSbulletafternumbers2">
    <w:name w:val="DHHS bullet after numbers 2"/>
    <w:basedOn w:val="DHHSbody"/>
    <w:rsid w:val="001B1515"/>
    <w:pPr>
      <w:ind w:left="1191" w:hanging="397"/>
    </w:pPr>
  </w:style>
  <w:style w:type="numbering" w:customStyle="1" w:styleId="ZZNumberslowerroman1">
    <w:name w:val="ZZ Numbers lower roman1"/>
    <w:basedOn w:val="ZZQuotebullets"/>
    <w:rsid w:val="001B1515"/>
    <w:pPr>
      <w:numPr>
        <w:numId w:val="6"/>
      </w:numPr>
    </w:pPr>
  </w:style>
  <w:style w:type="numbering" w:customStyle="1" w:styleId="ZZNumbersloweralpha1">
    <w:name w:val="ZZ Numbers lower alpha1"/>
    <w:basedOn w:val="NoList"/>
    <w:rsid w:val="001B1515"/>
    <w:pPr>
      <w:numPr>
        <w:numId w:val="7"/>
      </w:numPr>
    </w:pPr>
  </w:style>
  <w:style w:type="paragraph" w:customStyle="1" w:styleId="DHHSquotebullet1">
    <w:name w:val="DHHS quote bullet 1"/>
    <w:basedOn w:val="DHHSquote"/>
    <w:rsid w:val="001B1515"/>
    <w:pPr>
      <w:ind w:left="680" w:hanging="283"/>
    </w:pPr>
  </w:style>
  <w:style w:type="paragraph" w:customStyle="1" w:styleId="DHHSquotebullet2">
    <w:name w:val="DHHS quote bullet 2"/>
    <w:basedOn w:val="DHHSquote"/>
    <w:rsid w:val="001B1515"/>
    <w:pPr>
      <w:ind w:left="964" w:hanging="284"/>
    </w:pPr>
  </w:style>
  <w:style w:type="character" w:customStyle="1" w:styleId="checklistcontent">
    <w:name w:val="checklist__content"/>
    <w:basedOn w:val="DefaultParagraphFont"/>
    <w:rsid w:val="001B1515"/>
  </w:style>
  <w:style w:type="paragraph" w:customStyle="1" w:styleId="HeaderOneUnderline">
    <w:name w:val="Header One Underline"/>
    <w:basedOn w:val="Heading2"/>
    <w:link w:val="HeaderOneUnderlineChar"/>
    <w:rsid w:val="001B1515"/>
    <w:pPr>
      <w:keepLines w:val="0"/>
      <w:pBdr>
        <w:bottom w:val="single" w:sz="4" w:space="18" w:color="auto"/>
      </w:pBdr>
      <w:spacing w:after="0" w:line="240" w:lineRule="auto"/>
    </w:pPr>
    <w:rPr>
      <w:rFonts w:ascii="Arial Narrow" w:hAnsi="Arial Narrow"/>
      <w:color w:val="auto"/>
      <w:kern w:val="28"/>
      <w:sz w:val="52"/>
      <w:szCs w:val="52"/>
    </w:rPr>
  </w:style>
  <w:style w:type="character" w:customStyle="1" w:styleId="HeaderOneUnderlineChar">
    <w:name w:val="Header One Underline Char"/>
    <w:link w:val="HeaderOneUnderline"/>
    <w:rsid w:val="001B1515"/>
    <w:rPr>
      <w:rFonts w:ascii="Arial Narrow" w:hAnsi="Arial Narrow"/>
      <w:b/>
      <w:kern w:val="28"/>
      <w:sz w:val="52"/>
      <w:szCs w:val="52"/>
      <w:lang w:eastAsia="en-US"/>
    </w:rPr>
  </w:style>
  <w:style w:type="paragraph" w:customStyle="1" w:styleId="Freetextline">
    <w:name w:val="Freetextline"/>
    <w:basedOn w:val="Normal"/>
    <w:qFormat/>
    <w:rsid w:val="001B1515"/>
    <w:pPr>
      <w:tabs>
        <w:tab w:val="right" w:leader="underscore" w:pos="8505"/>
      </w:tabs>
      <w:suppressAutoHyphens/>
      <w:spacing w:before="120" w:line="360" w:lineRule="auto"/>
    </w:pPr>
    <w:rPr>
      <w:sz w:val="22"/>
      <w:szCs w:val="24"/>
      <w:lang w:eastAsia="en-AU"/>
    </w:rPr>
  </w:style>
  <w:style w:type="character" w:styleId="Emphasis">
    <w:name w:val="Emphasis"/>
    <w:uiPriority w:val="20"/>
    <w:qFormat/>
    <w:rsid w:val="001B1515"/>
    <w:rPr>
      <w:i/>
      <w:iCs/>
    </w:rPr>
  </w:style>
  <w:style w:type="table" w:customStyle="1" w:styleId="TableGrid1">
    <w:name w:val="Table Grid1"/>
    <w:basedOn w:val="TableNormal"/>
    <w:next w:val="TableGrid"/>
    <w:uiPriority w:val="59"/>
    <w:rsid w:val="001B1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Numbers">
    <w:name w:val="ZZ Numbers"/>
    <w:rsid w:val="001B1515"/>
    <w:pPr>
      <w:numPr>
        <w:numId w:val="40"/>
      </w:numPr>
    </w:pPr>
  </w:style>
  <w:style w:type="paragraph" w:styleId="BodyText">
    <w:name w:val="Body Text"/>
    <w:link w:val="BodyTextChar"/>
    <w:semiHidden/>
    <w:unhideWhenUsed/>
    <w:rsid w:val="001B1515"/>
    <w:pPr>
      <w:suppressAutoHyphens/>
      <w:spacing w:before="80" w:after="80" w:line="264" w:lineRule="auto"/>
    </w:pPr>
    <w:rPr>
      <w:rFonts w:ascii="Arial" w:hAnsi="Arial" w:cs="Arial"/>
      <w:sz w:val="18"/>
      <w:szCs w:val="18"/>
    </w:rPr>
  </w:style>
  <w:style w:type="character" w:customStyle="1" w:styleId="BodyTextChar">
    <w:name w:val="Body Text Char"/>
    <w:basedOn w:val="DefaultParagraphFont"/>
    <w:link w:val="BodyText"/>
    <w:semiHidden/>
    <w:rsid w:val="001B1515"/>
    <w:rPr>
      <w:rFonts w:ascii="Arial" w:hAnsi="Arial" w:cs="Arial"/>
      <w:sz w:val="18"/>
      <w:szCs w:val="18"/>
    </w:rPr>
  </w:style>
  <w:style w:type="paragraph" w:customStyle="1" w:styleId="xmsonormal">
    <w:name w:val="x_msonormal"/>
    <w:basedOn w:val="Normal"/>
    <w:rsid w:val="001B1515"/>
    <w:pPr>
      <w:spacing w:after="0" w:line="240" w:lineRule="auto"/>
    </w:pPr>
    <w:rPr>
      <w:rFonts w:ascii="Calibri" w:eastAsiaTheme="minorHAnsi" w:hAnsi="Calibri" w:cs="Calibri"/>
      <w:sz w:val="22"/>
      <w:szCs w:val="22"/>
      <w:lang w:eastAsia="en-AU"/>
    </w:rPr>
  </w:style>
  <w:style w:type="paragraph" w:customStyle="1" w:styleId="DHHStablebullet">
    <w:name w:val="DHHS table bullet"/>
    <w:basedOn w:val="DHHStabletext"/>
    <w:uiPriority w:val="3"/>
    <w:qFormat/>
    <w:rsid w:val="001B1515"/>
    <w:pPr>
      <w:ind w:left="227" w:hanging="227"/>
    </w:pPr>
  </w:style>
  <w:style w:type="paragraph" w:customStyle="1" w:styleId="DHHSbulletindent">
    <w:name w:val="DHHS bullet indent"/>
    <w:basedOn w:val="DHHSbody"/>
    <w:rsid w:val="001B1515"/>
    <w:pPr>
      <w:spacing w:after="40"/>
      <w:ind w:left="680" w:hanging="283"/>
    </w:pPr>
  </w:style>
  <w:style w:type="paragraph" w:customStyle="1" w:styleId="DHHSbullet1lastline">
    <w:name w:val="DHHS bullet 1 last line"/>
    <w:basedOn w:val="DHHSbullet1"/>
    <w:qFormat/>
    <w:rsid w:val="001B1515"/>
    <w:pPr>
      <w:spacing w:after="120"/>
    </w:pPr>
  </w:style>
  <w:style w:type="paragraph" w:customStyle="1" w:styleId="DHHSbullet2lastline">
    <w:name w:val="DHHS bullet 2 last line"/>
    <w:basedOn w:val="DHHSbullet2"/>
    <w:uiPriority w:val="2"/>
    <w:qFormat/>
    <w:rsid w:val="001B1515"/>
    <w:pPr>
      <w:spacing w:after="120"/>
    </w:pPr>
  </w:style>
  <w:style w:type="paragraph" w:customStyle="1" w:styleId="DHHSbulletindentlastline">
    <w:name w:val="DHHS bullet indent last line"/>
    <w:basedOn w:val="DHHSbody"/>
    <w:rsid w:val="001B1515"/>
    <w:pPr>
      <w:ind w:left="680" w:hanging="283"/>
    </w:pPr>
  </w:style>
  <w:style w:type="character" w:customStyle="1" w:styleId="DHHStablecolheadChar">
    <w:name w:val="DHHS table col head Char"/>
    <w:link w:val="DHHStablecolhead"/>
    <w:uiPriority w:val="3"/>
    <w:rsid w:val="001B1515"/>
    <w:rPr>
      <w:rFonts w:ascii="Arial" w:hAnsi="Arial"/>
      <w:b/>
      <w:color w:val="201547"/>
      <w:lang w:eastAsia="en-US"/>
    </w:rPr>
  </w:style>
  <w:style w:type="character" w:customStyle="1" w:styleId="DHHSDJCSTOCheadingfactsheetChar">
    <w:name w:val="DHHS &amp; DJCS TOC heading fact sheet Char"/>
    <w:link w:val="DHHSDJCSTOCheadingfactsheet"/>
    <w:uiPriority w:val="4"/>
    <w:locked/>
    <w:rsid w:val="001B1515"/>
    <w:rPr>
      <w:rFonts w:ascii="Arial" w:hAnsi="Arial" w:cs="Arial"/>
      <w:b/>
      <w:color w:val="53565A"/>
      <w:sz w:val="28"/>
      <w:szCs w:val="28"/>
      <w:lang w:eastAsia="en-US"/>
    </w:rPr>
  </w:style>
  <w:style w:type="paragraph" w:customStyle="1" w:styleId="DHHSDJCSTOCheadingfactsheet">
    <w:name w:val="DHHS &amp; DJCS TOC heading fact sheet"/>
    <w:basedOn w:val="Heading2"/>
    <w:next w:val="DHHSbody"/>
    <w:link w:val="DHHSDJCSTOCheadingfactsheetChar"/>
    <w:uiPriority w:val="4"/>
    <w:rsid w:val="001B1515"/>
    <w:pPr>
      <w:spacing w:before="0" w:after="200" w:line="320" w:lineRule="atLeast"/>
      <w:outlineLvl w:val="9"/>
    </w:pPr>
    <w:rPr>
      <w:rFonts w:cs="Arial"/>
      <w:color w:val="53565A"/>
      <w:sz w:val="28"/>
    </w:rPr>
  </w:style>
  <w:style w:type="paragraph" w:customStyle="1" w:styleId="DHHSDJCSmainheading">
    <w:name w:val="DHHS &amp; DJCS main heading"/>
    <w:uiPriority w:val="8"/>
    <w:rsid w:val="001B1515"/>
    <w:pPr>
      <w:spacing w:line="560" w:lineRule="atLeast"/>
    </w:pPr>
    <w:rPr>
      <w:rFonts w:ascii="Arial" w:hAnsi="Arial"/>
      <w:color w:val="53565A"/>
      <w:sz w:val="50"/>
      <w:szCs w:val="50"/>
      <w:lang w:eastAsia="en-US"/>
    </w:rPr>
  </w:style>
  <w:style w:type="character" w:customStyle="1" w:styleId="normaltextrun">
    <w:name w:val="normaltextrun"/>
    <w:basedOn w:val="DefaultParagraphFont"/>
    <w:rsid w:val="001B1515"/>
  </w:style>
  <w:style w:type="character" w:customStyle="1" w:styleId="eop">
    <w:name w:val="eop"/>
    <w:basedOn w:val="DefaultParagraphFont"/>
    <w:rsid w:val="001B1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7256">
      <w:bodyDiv w:val="1"/>
      <w:marLeft w:val="0"/>
      <w:marRight w:val="0"/>
      <w:marTop w:val="0"/>
      <w:marBottom w:val="0"/>
      <w:divBdr>
        <w:top w:val="none" w:sz="0" w:space="0" w:color="auto"/>
        <w:left w:val="none" w:sz="0" w:space="0" w:color="auto"/>
        <w:bottom w:val="none" w:sz="0" w:space="0" w:color="auto"/>
        <w:right w:val="none" w:sz="0" w:space="0" w:color="auto"/>
      </w:divBdr>
    </w:div>
    <w:div w:id="114099415">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05870906">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52425379">
      <w:bodyDiv w:val="1"/>
      <w:marLeft w:val="0"/>
      <w:marRight w:val="0"/>
      <w:marTop w:val="0"/>
      <w:marBottom w:val="0"/>
      <w:divBdr>
        <w:top w:val="none" w:sz="0" w:space="0" w:color="auto"/>
        <w:left w:val="none" w:sz="0" w:space="0" w:color="auto"/>
        <w:bottom w:val="none" w:sz="0" w:space="0" w:color="auto"/>
        <w:right w:val="none" w:sz="0" w:space="0" w:color="auto"/>
      </w:divBdr>
      <w:divsChild>
        <w:div w:id="1400252027">
          <w:marLeft w:val="0"/>
          <w:marRight w:val="0"/>
          <w:marTop w:val="0"/>
          <w:marBottom w:val="0"/>
          <w:divBdr>
            <w:top w:val="none" w:sz="0" w:space="0" w:color="auto"/>
            <w:left w:val="none" w:sz="0" w:space="0" w:color="auto"/>
            <w:bottom w:val="none" w:sz="0" w:space="0" w:color="auto"/>
            <w:right w:val="none" w:sz="0" w:space="0" w:color="auto"/>
          </w:divBdr>
        </w:div>
        <w:div w:id="1353146389">
          <w:marLeft w:val="0"/>
          <w:marRight w:val="0"/>
          <w:marTop w:val="0"/>
          <w:marBottom w:val="0"/>
          <w:divBdr>
            <w:top w:val="none" w:sz="0" w:space="0" w:color="auto"/>
            <w:left w:val="none" w:sz="0" w:space="0" w:color="auto"/>
            <w:bottom w:val="none" w:sz="0" w:space="0" w:color="auto"/>
            <w:right w:val="none" w:sz="0" w:space="0" w:color="auto"/>
          </w:divBdr>
        </w:div>
      </w:divsChild>
    </w:div>
    <w:div w:id="696658605">
      <w:bodyDiv w:val="1"/>
      <w:marLeft w:val="0"/>
      <w:marRight w:val="0"/>
      <w:marTop w:val="0"/>
      <w:marBottom w:val="0"/>
      <w:divBdr>
        <w:top w:val="none" w:sz="0" w:space="0" w:color="auto"/>
        <w:left w:val="none" w:sz="0" w:space="0" w:color="auto"/>
        <w:bottom w:val="none" w:sz="0" w:space="0" w:color="auto"/>
        <w:right w:val="none" w:sz="0" w:space="0" w:color="auto"/>
      </w:divBdr>
    </w:div>
    <w:div w:id="80361712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14123035">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72194571">
      <w:bodyDiv w:val="1"/>
      <w:marLeft w:val="0"/>
      <w:marRight w:val="0"/>
      <w:marTop w:val="0"/>
      <w:marBottom w:val="0"/>
      <w:divBdr>
        <w:top w:val="none" w:sz="0" w:space="0" w:color="auto"/>
        <w:left w:val="none" w:sz="0" w:space="0" w:color="auto"/>
        <w:bottom w:val="none" w:sz="0" w:space="0" w:color="auto"/>
        <w:right w:val="none" w:sz="0" w:space="0" w:color="auto"/>
      </w:divBdr>
      <w:divsChild>
        <w:div w:id="528223274">
          <w:marLeft w:val="547"/>
          <w:marRight w:val="0"/>
          <w:marTop w:val="160"/>
          <w:marBottom w:val="160"/>
          <w:divBdr>
            <w:top w:val="none" w:sz="0" w:space="0" w:color="auto"/>
            <w:left w:val="none" w:sz="0" w:space="0" w:color="auto"/>
            <w:bottom w:val="none" w:sz="0" w:space="0" w:color="auto"/>
            <w:right w:val="none" w:sz="0" w:space="0" w:color="auto"/>
          </w:divBdr>
        </w:div>
        <w:div w:id="2066636782">
          <w:marLeft w:val="547"/>
          <w:marRight w:val="0"/>
          <w:marTop w:val="160"/>
          <w:marBottom w:val="160"/>
          <w:divBdr>
            <w:top w:val="none" w:sz="0" w:space="0" w:color="auto"/>
            <w:left w:val="none" w:sz="0" w:space="0" w:color="auto"/>
            <w:bottom w:val="none" w:sz="0" w:space="0" w:color="auto"/>
            <w:right w:val="none" w:sz="0" w:space="0" w:color="auto"/>
          </w:divBdr>
        </w:div>
        <w:div w:id="664938559">
          <w:marLeft w:val="547"/>
          <w:marRight w:val="0"/>
          <w:marTop w:val="160"/>
          <w:marBottom w:val="160"/>
          <w:divBdr>
            <w:top w:val="none" w:sz="0" w:space="0" w:color="auto"/>
            <w:left w:val="none" w:sz="0" w:space="0" w:color="auto"/>
            <w:bottom w:val="none" w:sz="0" w:space="0" w:color="auto"/>
            <w:right w:val="none" w:sz="0" w:space="0" w:color="auto"/>
          </w:divBdr>
        </w:div>
        <w:div w:id="1832403336">
          <w:marLeft w:val="547"/>
          <w:marRight w:val="0"/>
          <w:marTop w:val="160"/>
          <w:marBottom w:val="160"/>
          <w:divBdr>
            <w:top w:val="none" w:sz="0" w:space="0" w:color="auto"/>
            <w:left w:val="none" w:sz="0" w:space="0" w:color="auto"/>
            <w:bottom w:val="none" w:sz="0" w:space="0" w:color="auto"/>
            <w:right w:val="none" w:sz="0" w:space="0" w:color="auto"/>
          </w:divBdr>
        </w:div>
        <w:div w:id="320817626">
          <w:marLeft w:val="547"/>
          <w:marRight w:val="0"/>
          <w:marTop w:val="160"/>
          <w:marBottom w:val="160"/>
          <w:divBdr>
            <w:top w:val="none" w:sz="0" w:space="0" w:color="auto"/>
            <w:left w:val="none" w:sz="0" w:space="0" w:color="auto"/>
            <w:bottom w:val="none" w:sz="0" w:space="0" w:color="auto"/>
            <w:right w:val="none" w:sz="0" w:space="0" w:color="auto"/>
          </w:divBdr>
        </w:div>
        <w:div w:id="1721590485">
          <w:marLeft w:val="547"/>
          <w:marRight w:val="0"/>
          <w:marTop w:val="160"/>
          <w:marBottom w:val="160"/>
          <w:divBdr>
            <w:top w:val="none" w:sz="0" w:space="0" w:color="auto"/>
            <w:left w:val="none" w:sz="0" w:space="0" w:color="auto"/>
            <w:bottom w:val="none" w:sz="0" w:space="0" w:color="auto"/>
            <w:right w:val="none" w:sz="0" w:space="0" w:color="auto"/>
          </w:divBdr>
        </w:div>
        <w:div w:id="1731266300">
          <w:marLeft w:val="547"/>
          <w:marRight w:val="0"/>
          <w:marTop w:val="160"/>
          <w:marBottom w:val="160"/>
          <w:divBdr>
            <w:top w:val="none" w:sz="0" w:space="0" w:color="auto"/>
            <w:left w:val="none" w:sz="0" w:space="0" w:color="auto"/>
            <w:bottom w:val="none" w:sz="0" w:space="0" w:color="auto"/>
            <w:right w:val="none" w:sz="0" w:space="0" w:color="auto"/>
          </w:divBdr>
        </w:div>
        <w:div w:id="1876772116">
          <w:marLeft w:val="547"/>
          <w:marRight w:val="0"/>
          <w:marTop w:val="160"/>
          <w:marBottom w:val="160"/>
          <w:divBdr>
            <w:top w:val="none" w:sz="0" w:space="0" w:color="auto"/>
            <w:left w:val="none" w:sz="0" w:space="0" w:color="auto"/>
            <w:bottom w:val="none" w:sz="0" w:space="0" w:color="auto"/>
            <w:right w:val="none" w:sz="0" w:space="0" w:color="auto"/>
          </w:divBdr>
        </w:div>
      </w:divsChild>
    </w:div>
    <w:div w:id="133838342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51403330">
      <w:bodyDiv w:val="1"/>
      <w:marLeft w:val="0"/>
      <w:marRight w:val="0"/>
      <w:marTop w:val="0"/>
      <w:marBottom w:val="0"/>
      <w:divBdr>
        <w:top w:val="none" w:sz="0" w:space="0" w:color="auto"/>
        <w:left w:val="none" w:sz="0" w:space="0" w:color="auto"/>
        <w:bottom w:val="none" w:sz="0" w:space="0" w:color="auto"/>
        <w:right w:val="none" w:sz="0" w:space="0" w:color="auto"/>
      </w:divBdr>
    </w:div>
    <w:div w:id="1657496431">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79413502">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fe161729-0ef4-4b53-b9e8-ddb61266bb63">
      <UserInfo>
        <DisplayName>Publishing Studio (DHHS)</DisplayName>
        <AccountId>83</AccountId>
        <AccountType/>
      </UserInfo>
    </Owner>
    <SharetoDesktop xmlns="fe161729-0ef4-4b53-b9e8-ddb61266bb63" xsi:nil="true"/>
    <HyperlinkBase xmlns="fe161729-0ef4-4b53-b9e8-ddb61266bb63">https://dhhsvicgovau.sharepoint.com/:w:/s/dffh/EW3R-ZWcNjhClz2aBJz9S1cBAu0Jyw46wH6_LbMlLKDgQA</HyperlinkBase>
    <TaxCatchAll xmlns="5ce0f2b5-5be5-4508-bce9-d7011ece0659"/>
    <Dayslapsedforreview xmlns="fe161729-0ef4-4b53-b9e8-ddb61266bb63">365</Dayslapsedforreview>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32" ma:contentTypeDescription="Create a new document." ma:contentTypeScope="" ma:versionID="714ca3a69cc86a1efa5cc298ace73d37">
  <xsd:schema xmlns:xsd="http://www.w3.org/2001/XMLSchema" xmlns:xs="http://www.w3.org/2001/XMLSchema" xmlns:p="http://schemas.microsoft.com/office/2006/metadata/properties" xmlns:ns2="fe161729-0ef4-4b53-b9e8-ddb61266bb63" xmlns:ns3="5ce0f2b5-5be5-4508-bce9-d7011ece0659" targetNamespace="http://schemas.microsoft.com/office/2006/metadata/properties" ma:root="true" ma:fieldsID="644fc47e44731c711218482da4747a86" ns2:_="" ns3:_="">
    <xsd:import namespace="fe161729-0ef4-4b53-b9e8-ddb61266bb63"/>
    <xsd:import namespace="5ce0f2b5-5be5-4508-bce9-d7011ece0659"/>
    <xsd:element name="properties">
      <xsd:complexType>
        <xsd:sequence>
          <xsd:element name="documentManagement">
            <xsd:complexType>
              <xsd:all>
                <xsd:element ref="ns2:SharetoDesktop" minOccurs="0"/>
                <xsd:element ref="ns2:MediaServiceMetadata" minOccurs="0"/>
                <xsd:element ref="ns2:MediaServiceFastMetadata" minOccurs="0"/>
                <xsd:element ref="ns2:MediaServiceAutoKeyPoints" minOccurs="0"/>
                <xsd:element ref="ns2:MediaServiceKeyPoints" minOccurs="0"/>
                <xsd:element ref="ns3:TaxCatchAll" minOccurs="0"/>
                <xsd:element ref="ns2:Owner" minOccurs="0"/>
                <xsd:element ref="ns2:Dayslapsedforreview" minOccurs="0"/>
                <xsd:element ref="ns2:HyperlinkB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SharetoDesktop" ma:index="3" nillable="true" ma:displayName="Share" ma:format="Dropdown" ma:internalName="SharetoDesktop">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yslapsedforreview" ma:index="18" nillable="true" ma:displayName="Days before next review" ma:decimals="0" ma:default="365" ma:format="Dropdown" ma:internalName="Dayslapsedforreview" ma:percentage="FALSE">
      <xsd:simpleType>
        <xsd:restriction base="dms:Number"/>
      </xsd:simpleType>
    </xsd:element>
    <xsd:element name="HyperlinkBase" ma:index="20" nillable="true" ma:displayName="Hyperlink Base" ma:description="Link to O365 version of the document" ma:format="Dropdown" ma:internalName="HyperlinkBa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fe161729-0ef4-4b53-b9e8-ddb61266bb63"/>
    <ds:schemaRef ds:uri="http://www.w3.org/XML/1998/namespace"/>
    <ds:schemaRef ds:uri="http://purl.org/dc/dcmitype/"/>
  </ds:schemaRefs>
</ds:datastoreItem>
</file>

<file path=customXml/itemProps2.xml><?xml version="1.0" encoding="utf-8"?>
<ds:datastoreItem xmlns:ds="http://schemas.openxmlformats.org/officeDocument/2006/customXml" ds:itemID="{322AC05A-16E2-4C0A-83A6-D879F7D66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4B2FD66E-9585-4B08-B643-4511364ED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1793</Words>
  <Characters>9908</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DFFH purple factsheet</vt:lpstr>
    </vt:vector>
  </TitlesOfParts>
  <Company>Victoria State Government, Department of Familes, Fairness and Housing</Company>
  <LinksUpToDate>false</LinksUpToDate>
  <CharactersWithSpaces>11678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purple factsheet</dc:title>
  <dc:creator>Sarah Rossi (DFFH)</dc:creator>
  <cp:lastModifiedBy>Rose Khoury (DFFH)</cp:lastModifiedBy>
  <cp:revision>2</cp:revision>
  <cp:lastPrinted>2023-07-04T00:50:00Z</cp:lastPrinted>
  <dcterms:created xsi:type="dcterms:W3CDTF">2025-02-11T00:22:00Z</dcterms:created>
  <dcterms:modified xsi:type="dcterms:W3CDTF">2025-02-11T00:22:00Z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v4 19022021</vt:lpwstr>
  </property>
  <property fmtid="{D5CDD505-2E9C-101B-9397-08002B2CF9AE}" pid="5" name="Link">
    <vt:lpwstr>https://dhhsvicgovau.sharepoint.com/:w:/s/dffh/EW3R-ZWcNjhClz2aBJz9S1cBAu0Jyw46wH6_LbMlLKDgQA, https://dhhsvicgovau.sharepoint.com/:w:/s/dffh/EW3R-ZWcNjhClz2aBJz9S1cBAu0Jyw46wH6_LbMlLKDgQA</vt:lpwstr>
  </property>
  <property fmtid="{D5CDD505-2E9C-101B-9397-08002B2CF9AE}" pid="6" name="Format">
    <vt:lpwstr>Factsheet</vt:lpwstr>
  </property>
  <property fmtid="{D5CDD505-2E9C-101B-9397-08002B2CF9AE}" pid="7" name="TemplateVersion">
    <vt:i4>1</vt:i4>
  </property>
  <property fmtid="{D5CDD505-2E9C-101B-9397-08002B2CF9AE}" pid="8" name="Hyperlink Base">
    <vt:lpwstr>https://dhhsvicgovau.sharepoint.com/:w:/s/dffh/EW3R-ZWcNjhClz2aBJz9S1cBAu0Jyw46wH6_LbMlLKDgQA</vt:lpwstr>
  </property>
  <property fmtid="{D5CDD505-2E9C-101B-9397-08002B2CF9AE}" pid="9" name="Order">
    <vt:r8>1600</vt:r8>
  </property>
  <property fmtid="{D5CDD505-2E9C-101B-9397-08002B2CF9AE}" pid="10" name="xd_Signature">
    <vt:bool>false</vt:bool>
  </property>
  <property fmtid="{D5CDD505-2E9C-101B-9397-08002B2CF9AE}" pid="11" name="xd_ProgID">
    <vt:lpwstr/>
  </property>
  <property fmtid="{D5CDD505-2E9C-101B-9397-08002B2CF9AE}" pid="12" name="Daysbeforethenextreview">
    <vt:r8>365</vt:r8>
  </property>
  <property fmtid="{D5CDD505-2E9C-101B-9397-08002B2CF9AE}" pid="13" name="ComplianceAssetId">
    <vt:lpwstr/>
  </property>
  <property fmtid="{D5CDD505-2E9C-101B-9397-08002B2CF9AE}" pid="14" name="TemplateUrl">
    <vt:lpwstr/>
  </property>
  <property fmtid="{D5CDD505-2E9C-101B-9397-08002B2CF9AE}" pid="15" name="MSIP_Label_43e64453-338c-4f93-8a4d-0039a0a41f2a_Enabled">
    <vt:lpwstr>true</vt:lpwstr>
  </property>
  <property fmtid="{D5CDD505-2E9C-101B-9397-08002B2CF9AE}" pid="16" name="MSIP_Label_43e64453-338c-4f93-8a4d-0039a0a41f2a_SetDate">
    <vt:lpwstr>2023-07-04T00:50:40Z</vt:lpwstr>
  </property>
  <property fmtid="{D5CDD505-2E9C-101B-9397-08002B2CF9AE}" pid="17" name="MSIP_Label_43e64453-338c-4f93-8a4d-0039a0a41f2a_Method">
    <vt:lpwstr>Privileged</vt:lpwstr>
  </property>
  <property fmtid="{D5CDD505-2E9C-101B-9397-08002B2CF9AE}" pid="18" name="MSIP_Label_43e64453-338c-4f93-8a4d-0039a0a41f2a_Name">
    <vt:lpwstr>43e64453-338c-4f93-8a4d-0039a0a41f2a</vt:lpwstr>
  </property>
  <property fmtid="{D5CDD505-2E9C-101B-9397-08002B2CF9AE}" pid="19" name="MSIP_Label_43e64453-338c-4f93-8a4d-0039a0a41f2a_SiteId">
    <vt:lpwstr>c0e0601f-0fac-449c-9c88-a104c4eb9f28</vt:lpwstr>
  </property>
  <property fmtid="{D5CDD505-2E9C-101B-9397-08002B2CF9AE}" pid="20" name="MSIP_Label_43e64453-338c-4f93-8a4d-0039a0a41f2a_ActionId">
    <vt:lpwstr>71fadd09-22c0-45de-ba43-e3841b577425</vt:lpwstr>
  </property>
  <property fmtid="{D5CDD505-2E9C-101B-9397-08002B2CF9AE}" pid="21" name="MSIP_Label_43e64453-338c-4f93-8a4d-0039a0a41f2a_ContentBits">
    <vt:lpwstr>2</vt:lpwstr>
  </property>
</Properties>
</file>