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5CFA4" w14:textId="77777777" w:rsidR="0074696E" w:rsidRPr="004C6EEE" w:rsidRDefault="009561E3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216" behindDoc="1" locked="1" layoutInCell="0" allowOverlap="1" wp14:anchorId="11E5CFDC" wp14:editId="11E5CF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1585" cy="1792605"/>
            <wp:effectExtent l="0" t="0" r="0" b="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58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5CFA5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14"/>
      </w:tblGrid>
      <w:tr w:rsidR="00AD784C" w14:paraId="11E5CFA7" w14:textId="77777777" w:rsidTr="0080064A">
        <w:trPr>
          <w:trHeight w:val="1041"/>
        </w:trPr>
        <w:tc>
          <w:tcPr>
            <w:tcW w:w="9414" w:type="dxa"/>
            <w:shd w:val="clear" w:color="auto" w:fill="auto"/>
            <w:vAlign w:val="bottom"/>
          </w:tcPr>
          <w:p w14:paraId="11E5CFA6" w14:textId="77777777" w:rsidR="00AD784C" w:rsidRPr="00161AA0" w:rsidRDefault="00E72601" w:rsidP="00E72601">
            <w:pPr>
              <w:pStyle w:val="DHHSmainheading"/>
            </w:pPr>
            <w:r>
              <w:t>I</w:t>
            </w:r>
            <w:r w:rsidR="000D7CD7">
              <w:t>mmunisation</w:t>
            </w:r>
            <w:r>
              <w:t xml:space="preserve"> for children in </w:t>
            </w:r>
            <w:r w:rsidR="006F5719">
              <w:t>out-of-</w:t>
            </w:r>
            <w:r w:rsidR="00BE0A85">
              <w:t xml:space="preserve">home </w:t>
            </w:r>
            <w:r>
              <w:t>care</w:t>
            </w:r>
          </w:p>
        </w:tc>
      </w:tr>
      <w:tr w:rsidR="00AD784C" w14:paraId="11E5CFA9" w14:textId="77777777" w:rsidTr="003A6C66">
        <w:trPr>
          <w:trHeight w:hRule="exact" w:val="589"/>
        </w:trPr>
        <w:tc>
          <w:tcPr>
            <w:tcW w:w="9414" w:type="dxa"/>
            <w:shd w:val="clear" w:color="auto" w:fill="auto"/>
            <w:tcMar>
              <w:top w:w="170" w:type="dxa"/>
              <w:bottom w:w="510" w:type="dxa"/>
            </w:tcMar>
          </w:tcPr>
          <w:p w14:paraId="11E5CFA8" w14:textId="77777777" w:rsidR="00357B4E" w:rsidRPr="00AD784C" w:rsidRDefault="000D7CD7" w:rsidP="00BE0A85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Information for </w:t>
            </w:r>
            <w:r w:rsidR="00794078">
              <w:rPr>
                <w:szCs w:val="28"/>
              </w:rPr>
              <w:t xml:space="preserve">carers </w:t>
            </w:r>
          </w:p>
        </w:tc>
      </w:tr>
    </w:tbl>
    <w:p w14:paraId="11E5CFAA" w14:textId="77777777" w:rsidR="000D7CD7" w:rsidRDefault="000D7CD7" w:rsidP="000D7CD7">
      <w:pPr>
        <w:pStyle w:val="DHHSbody"/>
        <w:sectPr w:rsidR="000D7CD7" w:rsidSect="003A6C66">
          <w:headerReference w:type="default" r:id="rId15"/>
          <w:footerReference w:type="default" r:id="rId16"/>
          <w:type w:val="continuous"/>
          <w:pgSz w:w="11906" w:h="16838" w:code="9"/>
          <w:pgMar w:top="1135" w:right="851" w:bottom="1134" w:left="851" w:header="567" w:footer="510" w:gutter="0"/>
          <w:cols w:space="340"/>
          <w:titlePg/>
          <w:docGrid w:linePitch="360"/>
        </w:sectPr>
      </w:pPr>
      <w:bookmarkStart w:id="1" w:name="_Toc440566509"/>
    </w:p>
    <w:p w14:paraId="11E5CFAB" w14:textId="77777777" w:rsidR="00DE7E84" w:rsidRPr="00E21645" w:rsidRDefault="00E21645" w:rsidP="003A6C66">
      <w:pPr>
        <w:pStyle w:val="Heading2"/>
        <w:spacing w:line="360" w:lineRule="auto"/>
        <w:rPr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E5CFDE" wp14:editId="7882FFD3">
                <wp:simplePos x="0" y="0"/>
                <wp:positionH relativeFrom="column">
                  <wp:posOffset>-221297</wp:posOffset>
                </wp:positionH>
                <wp:positionV relativeFrom="paragraph">
                  <wp:posOffset>295910</wp:posOffset>
                </wp:positionV>
                <wp:extent cx="3371850" cy="4962525"/>
                <wp:effectExtent l="0" t="0" r="19050" b="2857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4962525"/>
                        </a:xfrm>
                        <a:prstGeom prst="roundRect">
                          <a:avLst>
                            <a:gd name="adj" fmla="val 7694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B6DDE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F6CC9F" id="AutoShape 33" o:spid="_x0000_s1026" style="position:absolute;margin-left:-17.4pt;margin-top:23.3pt;width:265.5pt;height:39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" fillcolor="#eaeaea" strokecolor="#b6dde8"/>
            </w:pict>
          </mc:Fallback>
        </mc:AlternateContent>
      </w:r>
      <w:r w:rsidR="00DE7E84" w:rsidRPr="00E21645">
        <w:rPr>
          <w:sz w:val="24"/>
          <w:szCs w:val="24"/>
        </w:rPr>
        <w:t>What you need to know</w:t>
      </w:r>
    </w:p>
    <w:p w14:paraId="11E5CFAC" w14:textId="77777777" w:rsidR="00AC6FD6" w:rsidRPr="00DE7E84" w:rsidRDefault="0080064A" w:rsidP="00112329">
      <w:pPr>
        <w:pStyle w:val="DHHSbullet1"/>
      </w:pPr>
      <w:r w:rsidRPr="00DE7E84">
        <w:t xml:space="preserve">Children living </w:t>
      </w:r>
      <w:r>
        <w:t>in out-of-home care</w:t>
      </w:r>
      <w:r w:rsidRPr="00DE7E84">
        <w:t xml:space="preserve"> </w:t>
      </w:r>
      <w:r>
        <w:t xml:space="preserve">are often </w:t>
      </w:r>
      <w:r w:rsidR="002C2C22">
        <w:t>behind with their immunisations</w:t>
      </w:r>
    </w:p>
    <w:p w14:paraId="11E5CFAD" w14:textId="0D8F6BC4" w:rsidR="00B76102" w:rsidRDefault="00B76102" w:rsidP="00112329">
      <w:pPr>
        <w:pStyle w:val="DHHSbullet1"/>
      </w:pPr>
      <w:r w:rsidRPr="00DE7E84">
        <w:t xml:space="preserve">Carers </w:t>
      </w:r>
      <w:r w:rsidR="00521322">
        <w:t xml:space="preserve">can </w:t>
      </w:r>
      <w:r w:rsidR="007C03D7">
        <w:t>give an immunisation provider (G</w:t>
      </w:r>
      <w:r w:rsidR="00F11C62">
        <w:t xml:space="preserve">eneral </w:t>
      </w:r>
      <w:r w:rsidR="007C03D7">
        <w:t>P</w:t>
      </w:r>
      <w:r w:rsidR="00F11C62">
        <w:t>ractitioner (GP)</w:t>
      </w:r>
      <w:r w:rsidR="007C03D7">
        <w:t xml:space="preserve"> or local council immunisation provider) </w:t>
      </w:r>
      <w:r w:rsidR="00AC6FD6" w:rsidRPr="00DE7E84">
        <w:t>permission</w:t>
      </w:r>
      <w:r w:rsidRPr="00DE7E84">
        <w:t xml:space="preserve"> to </w:t>
      </w:r>
      <w:r w:rsidR="00AC6FD6" w:rsidRPr="00DE7E84">
        <w:t xml:space="preserve">give </w:t>
      </w:r>
      <w:r w:rsidR="009561E3">
        <w:t>vaccines to</w:t>
      </w:r>
      <w:r w:rsidRPr="00DE7E84">
        <w:t xml:space="preserve"> a child in their care</w:t>
      </w:r>
      <w:r w:rsidR="00521322">
        <w:t xml:space="preserve">, </w:t>
      </w:r>
      <w:r w:rsidR="006812B3">
        <w:t xml:space="preserve">if </w:t>
      </w:r>
      <w:r w:rsidR="00521322">
        <w:t>a</w:t>
      </w:r>
      <w:r w:rsidR="00973B57">
        <w:t xml:space="preserve"> child specific </w:t>
      </w:r>
      <w:r w:rsidR="00521322">
        <w:t xml:space="preserve"> </w:t>
      </w:r>
      <w:r w:rsidR="005C476F" w:rsidRPr="00845424">
        <w:rPr>
          <w:b/>
        </w:rPr>
        <w:t xml:space="preserve">instrument of </w:t>
      </w:r>
      <w:r w:rsidR="00521322" w:rsidRPr="00845424">
        <w:rPr>
          <w:b/>
        </w:rPr>
        <w:t xml:space="preserve">authorisation </w:t>
      </w:r>
      <w:r w:rsidR="00964560">
        <w:rPr>
          <w:bCs/>
        </w:rPr>
        <w:t xml:space="preserve">that includes </w:t>
      </w:r>
      <w:r w:rsidR="00964560" w:rsidRPr="00964560">
        <w:rPr>
          <w:bCs/>
        </w:rPr>
        <w:t>routine medical care</w:t>
      </w:r>
      <w:r w:rsidR="00964560">
        <w:rPr>
          <w:b/>
        </w:rPr>
        <w:t xml:space="preserve"> </w:t>
      </w:r>
      <w:r w:rsidR="006812B3">
        <w:t xml:space="preserve">has been </w:t>
      </w:r>
      <w:r w:rsidR="00521322">
        <w:t xml:space="preserve">provided by </w:t>
      </w:r>
      <w:r w:rsidR="00DC2B34">
        <w:t>C</w:t>
      </w:r>
      <w:r w:rsidR="00521322">
        <w:t xml:space="preserve">hild </w:t>
      </w:r>
      <w:r w:rsidR="00DC2B34">
        <w:t>P</w:t>
      </w:r>
      <w:r w:rsidR="00521322">
        <w:t>rotection</w:t>
      </w:r>
      <w:r w:rsidR="00973B57">
        <w:t xml:space="preserve"> or a copy of the DHHS </w:t>
      </w:r>
      <w:r w:rsidR="00973B57" w:rsidRPr="00973B57">
        <w:rPr>
          <w:b/>
        </w:rPr>
        <w:t xml:space="preserve">standard authorisation </w:t>
      </w:r>
      <w:r w:rsidR="00973B57">
        <w:t>has been provided by the Community Service Organisation</w:t>
      </w:r>
      <w:r w:rsidR="00C75331">
        <w:t xml:space="preserve"> (CSO)</w:t>
      </w:r>
      <w:r w:rsidR="00845424">
        <w:t xml:space="preserve">. Take </w:t>
      </w:r>
      <w:r w:rsidR="00264E1C">
        <w:t xml:space="preserve">a copy of </w:t>
      </w:r>
      <w:r w:rsidR="00845424">
        <w:t>this to the appointment.</w:t>
      </w:r>
    </w:p>
    <w:p w14:paraId="10831B31" w14:textId="2B191B84" w:rsidR="00E736FF" w:rsidRPr="000F19E3" w:rsidRDefault="00E736FF" w:rsidP="00E736FF">
      <w:pPr>
        <w:pStyle w:val="DHHSbullet1"/>
        <w:jc w:val="both"/>
      </w:pPr>
      <w:r w:rsidRPr="000F19E3">
        <w:rPr>
          <w:i/>
          <w:iCs/>
        </w:rPr>
        <w:t>Mature minor</w:t>
      </w:r>
      <w:r w:rsidR="00B14B4C" w:rsidRPr="000F19E3">
        <w:rPr>
          <w:rStyle w:val="FootnoteReference"/>
          <w:i/>
          <w:iCs/>
        </w:rPr>
        <w:footnoteReference w:id="1"/>
      </w:r>
      <w:r w:rsidRPr="000F19E3">
        <w:rPr>
          <w:i/>
          <w:iCs/>
        </w:rPr>
        <w:t xml:space="preserve"> consent</w:t>
      </w:r>
      <w:r w:rsidRPr="000F19E3">
        <w:t xml:space="preserve"> may be used if the Immunisation Provider deems an adolescent can provide their own valid consent for vaccination. </w:t>
      </w:r>
    </w:p>
    <w:p w14:paraId="11E5CFAE" w14:textId="3CF04C38" w:rsidR="001359A6" w:rsidRDefault="00000340" w:rsidP="00112329">
      <w:pPr>
        <w:pStyle w:val="DHHSbullet1"/>
      </w:pPr>
      <w:r>
        <w:t xml:space="preserve">To enrol in childcare, a child must have an </w:t>
      </w:r>
      <w:r w:rsidR="001359A6">
        <w:t xml:space="preserve">up to date </w:t>
      </w:r>
      <w:r w:rsidR="00097BB4" w:rsidRPr="001359A6">
        <w:rPr>
          <w:i/>
        </w:rPr>
        <w:t>I</w:t>
      </w:r>
      <w:r w:rsidRPr="001359A6">
        <w:rPr>
          <w:i/>
        </w:rPr>
        <w:t xml:space="preserve">mmunisation </w:t>
      </w:r>
      <w:r w:rsidR="001359A6" w:rsidRPr="001359A6">
        <w:rPr>
          <w:i/>
        </w:rPr>
        <w:t>History Statement</w:t>
      </w:r>
      <w:r w:rsidR="00CB22A5">
        <w:t>. A copy can be provided by an Immunisation Provider.</w:t>
      </w:r>
    </w:p>
    <w:p w14:paraId="11E5CFAF" w14:textId="69A8CAAC" w:rsidR="001359A6" w:rsidRDefault="001359A6" w:rsidP="00112329">
      <w:pPr>
        <w:pStyle w:val="DHHSbullet1"/>
      </w:pPr>
      <w:r>
        <w:t>Pre-school children in out-of-home care are eligible for the ‘Grace period’, which allows the child to enrol and commence in childcare or kindergarten whilst documentation is accessed or catch-up vaccines are initiated. Further information regarding the ‘</w:t>
      </w:r>
      <w:hyperlink r:id="rId17" w:history="1">
        <w:r w:rsidRPr="00D867C4">
          <w:rPr>
            <w:rStyle w:val="Hyperlink"/>
          </w:rPr>
          <w:t>Grace period eligibility</w:t>
        </w:r>
      </w:hyperlink>
      <w:r>
        <w:t xml:space="preserve">’ </w:t>
      </w:r>
    </w:p>
    <w:p w14:paraId="11E5CFB0" w14:textId="77777777" w:rsidR="00F66E3D" w:rsidRDefault="00F66E3D" w:rsidP="00112329">
      <w:pPr>
        <w:pStyle w:val="DHHSbullet1"/>
      </w:pPr>
      <w:r>
        <w:t>Centrelink family payments may stop if a child is n</w:t>
      </w:r>
      <w:r w:rsidR="002C2C22">
        <w:t>ot up to date with vaccinations</w:t>
      </w:r>
    </w:p>
    <w:p w14:paraId="319AF26B" w14:textId="0E4B2DB5" w:rsidR="00E736FF" w:rsidRDefault="003D23A7" w:rsidP="00E21645">
      <w:pPr>
        <w:pStyle w:val="DHHSbullet1"/>
        <w:numPr>
          <w:ilvl w:val="0"/>
          <w:numId w:val="0"/>
        </w:numPr>
        <w:rPr>
          <w:b/>
        </w:rPr>
      </w:pPr>
      <w:r>
        <w:t xml:space="preserve">Talk about immunisation at the child’s health check with a </w:t>
      </w:r>
      <w:r w:rsidR="000F2869">
        <w:t>GP</w:t>
      </w:r>
      <w:r w:rsidR="00F66E3D">
        <w:t>.</w:t>
      </w:r>
      <w:r w:rsidR="00DE7E84">
        <w:br/>
      </w:r>
    </w:p>
    <w:p w14:paraId="11E5CFB2" w14:textId="09D0FD88" w:rsidR="00BE0A85" w:rsidRPr="00E21645" w:rsidRDefault="00BE0A85" w:rsidP="00E21645">
      <w:pPr>
        <w:pStyle w:val="DHHSbullet1"/>
        <w:numPr>
          <w:ilvl w:val="0"/>
          <w:numId w:val="0"/>
        </w:numPr>
        <w:rPr>
          <w:b/>
        </w:rPr>
      </w:pPr>
      <w:r w:rsidRPr="00E21645">
        <w:rPr>
          <w:b/>
        </w:rPr>
        <w:t>Why is immunisation important?</w:t>
      </w:r>
    </w:p>
    <w:p w14:paraId="11E5CFB3" w14:textId="0F245F37" w:rsidR="00BE0A85" w:rsidRPr="004A695E" w:rsidRDefault="00BE0A85" w:rsidP="00BE0A85">
      <w:pPr>
        <w:pStyle w:val="DHHSbody"/>
      </w:pPr>
      <w:r>
        <w:t xml:space="preserve">Immunisation is an </w:t>
      </w:r>
      <w:r w:rsidRPr="000F19E3">
        <w:t xml:space="preserve">essential part of health care. </w:t>
      </w:r>
      <w:r w:rsidR="00D218BA" w:rsidRPr="000F19E3">
        <w:t xml:space="preserve">It is considered routine medical care. </w:t>
      </w:r>
      <w:r>
        <w:t>It</w:t>
      </w:r>
      <w:r w:rsidRPr="004A695E">
        <w:t xml:space="preserve"> protects those people who have been vaccinated, </w:t>
      </w:r>
      <w:r>
        <w:t xml:space="preserve">and </w:t>
      </w:r>
      <w:r w:rsidRPr="004A695E">
        <w:t>also protects those in our community who may be unable to receive vaccines themselves, by reducing the prevalence and spread of disease.</w:t>
      </w:r>
    </w:p>
    <w:p w14:paraId="11E5CFB4" w14:textId="77777777" w:rsidR="000B6E7E" w:rsidRPr="00E21645" w:rsidRDefault="00DE7E84" w:rsidP="000B6E7E">
      <w:pPr>
        <w:pStyle w:val="Heading2"/>
        <w:rPr>
          <w:sz w:val="24"/>
          <w:szCs w:val="24"/>
        </w:rPr>
      </w:pPr>
      <w:r w:rsidRPr="00E21645">
        <w:rPr>
          <w:sz w:val="24"/>
          <w:szCs w:val="24"/>
        </w:rPr>
        <w:t>Immunisation at the health check</w:t>
      </w:r>
    </w:p>
    <w:p w14:paraId="11E5CFB5" w14:textId="77777777" w:rsidR="000B6E7E" w:rsidRDefault="000B6E7E" w:rsidP="000B6E7E">
      <w:pPr>
        <w:pStyle w:val="DHHSbody"/>
      </w:pPr>
      <w:r>
        <w:t xml:space="preserve">All children living in </w:t>
      </w:r>
      <w:r w:rsidR="00C1093B">
        <w:t>out-of-home care</w:t>
      </w:r>
      <w:r>
        <w:t xml:space="preserve"> </w:t>
      </w:r>
      <w:r w:rsidRPr="004227B8">
        <w:t>s</w:t>
      </w:r>
      <w:r>
        <w:t>ettings should have a health check with a GP</w:t>
      </w:r>
      <w:r w:rsidR="00C152D5">
        <w:t xml:space="preserve"> within one month of entering care</w:t>
      </w:r>
      <w:r w:rsidR="001C5186">
        <w:t>,</w:t>
      </w:r>
      <w:r w:rsidR="00C152D5">
        <w:t xml:space="preserve"> and every year thereafter</w:t>
      </w:r>
      <w:r>
        <w:t>.</w:t>
      </w:r>
      <w:r w:rsidR="00DE7E84">
        <w:t xml:space="preserve"> Here are </w:t>
      </w:r>
      <w:r w:rsidR="000F2869">
        <w:t xml:space="preserve">some things you might want to consider to make sure immunisation is addressed: </w:t>
      </w:r>
    </w:p>
    <w:p w14:paraId="11E5CFB6" w14:textId="77777777" w:rsidR="000B6E7E" w:rsidRDefault="000B6E7E" w:rsidP="000B6E7E">
      <w:pPr>
        <w:pStyle w:val="DHHSbullet1"/>
      </w:pPr>
      <w:r>
        <w:t>When you take a child to a GP</w:t>
      </w:r>
      <w:r w:rsidR="00DE7E84">
        <w:t xml:space="preserve"> for a health check</w:t>
      </w:r>
      <w:r w:rsidR="00F66E3D">
        <w:t>,</w:t>
      </w:r>
      <w:r>
        <w:t xml:space="preserve"> ask for a long appointment </w:t>
      </w:r>
    </w:p>
    <w:p w14:paraId="11E5CFB7" w14:textId="77777777" w:rsidR="000B6E7E" w:rsidRDefault="000B6E7E" w:rsidP="000B6E7E">
      <w:pPr>
        <w:pStyle w:val="DHHSbullet1"/>
      </w:pPr>
      <w:r>
        <w:t xml:space="preserve">The GP practice can check the </w:t>
      </w:r>
      <w:r w:rsidRPr="000F2869">
        <w:t xml:space="preserve">Australian </w:t>
      </w:r>
      <w:r w:rsidR="00C25A80">
        <w:t>Immunisation Register (A</w:t>
      </w:r>
      <w:r w:rsidRPr="000F2869">
        <w:t>IR)</w:t>
      </w:r>
      <w:r>
        <w:t xml:space="preserve"> to look at the child’s immunisation history</w:t>
      </w:r>
    </w:p>
    <w:p w14:paraId="11E5CFB8" w14:textId="5EC75923" w:rsidR="00C25A80" w:rsidRDefault="00C25A80" w:rsidP="000B6E7E">
      <w:pPr>
        <w:pStyle w:val="DHHSbullet1"/>
      </w:pPr>
      <w:r>
        <w:t xml:space="preserve">If you have been authorised to consent to </w:t>
      </w:r>
      <w:r w:rsidR="00D218BA">
        <w:t>routine medical care</w:t>
      </w:r>
      <w:r>
        <w:t xml:space="preserve"> </w:t>
      </w:r>
      <w:r w:rsidR="001B09A9">
        <w:t xml:space="preserve">as a result of being </w:t>
      </w:r>
      <w:r>
        <w:t>issued with a</w:t>
      </w:r>
      <w:r w:rsidR="001B09A9">
        <w:t xml:space="preserve"> child specific </w:t>
      </w:r>
      <w:r>
        <w:t xml:space="preserve"> instrument of authorisation from </w:t>
      </w:r>
      <w:r w:rsidR="00C321D7">
        <w:t>the C</w:t>
      </w:r>
      <w:r>
        <w:t xml:space="preserve">hild </w:t>
      </w:r>
      <w:r w:rsidR="00C321D7">
        <w:t>P</w:t>
      </w:r>
      <w:r>
        <w:t>rotection</w:t>
      </w:r>
      <w:r w:rsidR="00C321D7">
        <w:t xml:space="preserve"> Practitioner (CPP) or the </w:t>
      </w:r>
      <w:r w:rsidR="00964560" w:rsidRPr="00964560">
        <w:rPr>
          <w:bCs/>
        </w:rPr>
        <w:t>standard authorisation from your</w:t>
      </w:r>
      <w:r w:rsidR="00964560">
        <w:rPr>
          <w:b/>
        </w:rPr>
        <w:t xml:space="preserve"> </w:t>
      </w:r>
      <w:r w:rsidR="00C321D7">
        <w:t>CSO</w:t>
      </w:r>
      <w:r>
        <w:t xml:space="preserve">, take a copy of this authorisation to </w:t>
      </w:r>
      <w:r w:rsidR="001D75F5">
        <w:t>the GP appointment</w:t>
      </w:r>
      <w:r w:rsidR="000754BE">
        <w:t xml:space="preserve"> as evidence of your authority </w:t>
      </w:r>
      <w:r w:rsidR="001D75F5">
        <w:t>to consent</w:t>
      </w:r>
      <w:r w:rsidR="000754BE">
        <w:t xml:space="preserve"> to immunisations for the child</w:t>
      </w:r>
    </w:p>
    <w:p w14:paraId="5B03B3E7" w14:textId="77777777" w:rsidR="008959A8" w:rsidRPr="000F19E3" w:rsidRDefault="008959A8" w:rsidP="008959A8">
      <w:pPr>
        <w:pStyle w:val="DHHSbullet1"/>
        <w:jc w:val="both"/>
      </w:pPr>
      <w:r w:rsidRPr="000F19E3">
        <w:rPr>
          <w:i/>
          <w:iCs/>
        </w:rPr>
        <w:t>Mature minor consent</w:t>
      </w:r>
      <w:r w:rsidRPr="000F19E3">
        <w:t xml:space="preserve"> may be used if the Immunisation Provider deems an adolescent can provide their own valid consent for vaccination. </w:t>
      </w:r>
    </w:p>
    <w:p w14:paraId="225DEAB0" w14:textId="44FCBB35" w:rsidR="00250E4F" w:rsidRPr="008959A8" w:rsidRDefault="008959A8" w:rsidP="008959A8">
      <w:pPr>
        <w:pStyle w:val="DHHSbullet1"/>
        <w:numPr>
          <w:ilvl w:val="0"/>
          <w:numId w:val="0"/>
        </w:numPr>
        <w:ind w:left="284"/>
        <w:jc w:val="both"/>
      </w:pPr>
      <w:r w:rsidRPr="000F19E3">
        <w:t xml:space="preserve">Refer to the Department of Education and Training policy </w:t>
      </w:r>
      <w:hyperlink r:id="rId18" w:history="1">
        <w:r w:rsidRPr="000F19E3">
          <w:rPr>
            <w:rFonts w:ascii="Calibri" w:eastAsia="Calibri" w:hAnsi="Calibri"/>
            <w:color w:val="0000FF"/>
            <w:u w:val="single"/>
          </w:rPr>
          <w:t>https://www2.education.vic.gov.au/pal/mature-minors-and-decision-making/policy</w:t>
        </w:r>
      </w:hyperlink>
    </w:p>
    <w:p w14:paraId="11E5CFB9" w14:textId="77777777" w:rsidR="000B6E7E" w:rsidRDefault="000B6E7E" w:rsidP="000B6E7E">
      <w:pPr>
        <w:pStyle w:val="DHHSbullet1"/>
      </w:pPr>
      <w:r>
        <w:t xml:space="preserve">The GP practice can provide </w:t>
      </w:r>
      <w:r w:rsidR="009561E3">
        <w:t xml:space="preserve">free </w:t>
      </w:r>
      <w:r>
        <w:t>immunis</w:t>
      </w:r>
      <w:r w:rsidR="005C476F">
        <w:t xml:space="preserve">ations and can also tell you if and </w:t>
      </w:r>
      <w:r>
        <w:t>when more vaccines are due</w:t>
      </w:r>
    </w:p>
    <w:p w14:paraId="11E5CFBA" w14:textId="77777777" w:rsidR="000B6E7E" w:rsidRDefault="00DE7E84" w:rsidP="000B6E7E">
      <w:pPr>
        <w:pStyle w:val="DHHSbullet1"/>
      </w:pPr>
      <w:r>
        <w:t>Be aware that</w:t>
      </w:r>
      <w:r w:rsidR="005C476F">
        <w:t xml:space="preserve"> a separate appointment to follow up with c</w:t>
      </w:r>
      <w:r w:rsidR="00BC74A6">
        <w:t>atch-up</w:t>
      </w:r>
      <w:r w:rsidR="000B6E7E">
        <w:t xml:space="preserve"> immunisations </w:t>
      </w:r>
      <w:r>
        <w:t>might be needed – make this appointment before you leave the clinic</w:t>
      </w:r>
    </w:p>
    <w:p w14:paraId="11E5CFBB" w14:textId="77777777" w:rsidR="000B6E7E" w:rsidRPr="004227B8" w:rsidRDefault="009561E3" w:rsidP="000B6E7E">
      <w:pPr>
        <w:pStyle w:val="DHHSbullet1"/>
      </w:pPr>
      <w:r>
        <w:t>A GP can determine i</w:t>
      </w:r>
      <w:r w:rsidR="000B6E7E" w:rsidRPr="004A695E">
        <w:t xml:space="preserve">f there is a medical reason </w:t>
      </w:r>
      <w:r w:rsidR="00BC74A6">
        <w:t xml:space="preserve">for </w:t>
      </w:r>
      <w:r w:rsidR="000B6E7E" w:rsidRPr="004A695E">
        <w:t xml:space="preserve">why a child can’t be fully immunised. </w:t>
      </w:r>
      <w:r w:rsidR="00EB7633">
        <w:t xml:space="preserve">The GP will complete a medical contraindication form for AIR.  </w:t>
      </w:r>
      <w:r w:rsidR="000B6E7E">
        <w:t xml:space="preserve">(This information </w:t>
      </w:r>
      <w:r w:rsidR="000B6E7E" w:rsidRPr="004A695E">
        <w:t>should also be noted on the child’s case file</w:t>
      </w:r>
      <w:r w:rsidR="003C4576">
        <w:t xml:space="preserve"> by the case manager</w:t>
      </w:r>
      <w:r w:rsidR="00C321D7">
        <w:t>)</w:t>
      </w:r>
    </w:p>
    <w:p w14:paraId="11E5CFBC" w14:textId="6FE19EF7" w:rsidR="000B6E7E" w:rsidRDefault="00DE7E84" w:rsidP="000B6E7E">
      <w:pPr>
        <w:pStyle w:val="DHHSbullet1lastline"/>
      </w:pPr>
      <w:r>
        <w:t>If you have any questions or</w:t>
      </w:r>
      <w:r w:rsidR="000B6E7E" w:rsidRPr="004A695E">
        <w:t xml:space="preserve"> concerns about immunisation</w:t>
      </w:r>
      <w:r w:rsidR="00F66E3D">
        <w:t>,</w:t>
      </w:r>
      <w:r w:rsidR="000B6E7E" w:rsidRPr="004A695E">
        <w:t xml:space="preserve"> ask the GP</w:t>
      </w:r>
      <w:r>
        <w:t>.</w:t>
      </w:r>
    </w:p>
    <w:p w14:paraId="11E5CFBD" w14:textId="77777777" w:rsidR="00E72601" w:rsidRPr="00E21645" w:rsidRDefault="00E72601" w:rsidP="0080064A">
      <w:pPr>
        <w:pStyle w:val="Heading2"/>
        <w:spacing w:before="0"/>
        <w:rPr>
          <w:sz w:val="24"/>
          <w:szCs w:val="24"/>
        </w:rPr>
      </w:pPr>
      <w:r w:rsidRPr="00E21645">
        <w:rPr>
          <w:sz w:val="24"/>
          <w:szCs w:val="24"/>
        </w:rPr>
        <w:lastRenderedPageBreak/>
        <w:t xml:space="preserve">Immunisation requirements for </w:t>
      </w:r>
      <w:r w:rsidR="00F5424A" w:rsidRPr="00E21645">
        <w:rPr>
          <w:sz w:val="24"/>
          <w:szCs w:val="24"/>
        </w:rPr>
        <w:t xml:space="preserve">benefits </w:t>
      </w:r>
      <w:r w:rsidR="00C321D7" w:rsidRPr="00E21645">
        <w:rPr>
          <w:sz w:val="24"/>
          <w:szCs w:val="24"/>
        </w:rPr>
        <w:t xml:space="preserve">and </w:t>
      </w:r>
      <w:r w:rsidRPr="00E21645">
        <w:rPr>
          <w:sz w:val="24"/>
          <w:szCs w:val="24"/>
        </w:rPr>
        <w:t>payments</w:t>
      </w:r>
    </w:p>
    <w:p w14:paraId="11E5CFBE" w14:textId="4A724FCA" w:rsidR="00794078" w:rsidRPr="000D7CD7" w:rsidRDefault="00794078" w:rsidP="00794078">
      <w:pPr>
        <w:pStyle w:val="DHHSbody"/>
      </w:pPr>
      <w:r>
        <w:t>T</w:t>
      </w:r>
      <w:r w:rsidRPr="000D7CD7">
        <w:t xml:space="preserve">o </w:t>
      </w:r>
      <w:r>
        <w:t>receive</w:t>
      </w:r>
      <w:r w:rsidRPr="000D7CD7">
        <w:t xml:space="preserve"> Family Tax and Child Care Benefits</w:t>
      </w:r>
      <w:r>
        <w:t xml:space="preserve"> a</w:t>
      </w:r>
      <w:r w:rsidRPr="000D7CD7">
        <w:t>ll children</w:t>
      </w:r>
      <w:r>
        <w:t xml:space="preserve"> and young adults</w:t>
      </w:r>
      <w:r w:rsidRPr="000D7CD7">
        <w:t xml:space="preserve"> (up to the age of 20 years) need to be up</w:t>
      </w:r>
      <w:r w:rsidR="00F66E3D">
        <w:t xml:space="preserve"> </w:t>
      </w:r>
      <w:r w:rsidRPr="000D7CD7">
        <w:t>to</w:t>
      </w:r>
      <w:r w:rsidR="00F66E3D">
        <w:t xml:space="preserve"> </w:t>
      </w:r>
      <w:r w:rsidRPr="000D7CD7">
        <w:t xml:space="preserve">date with their immunisations </w:t>
      </w:r>
      <w:r>
        <w:t xml:space="preserve">under the National Immunisation Program </w:t>
      </w:r>
      <w:r w:rsidRPr="000D7CD7">
        <w:t>or have a medical exemption</w:t>
      </w:r>
      <w:r>
        <w:t>.</w:t>
      </w:r>
      <w:r w:rsidRPr="000D7CD7">
        <w:t xml:space="preserve"> </w:t>
      </w:r>
    </w:p>
    <w:p w14:paraId="11E5CFBF" w14:textId="77777777" w:rsidR="00E72601" w:rsidRDefault="00E72601" w:rsidP="00112329">
      <w:pPr>
        <w:pStyle w:val="DHHSbody"/>
      </w:pPr>
      <w:r w:rsidRPr="000D7CD7">
        <w:t xml:space="preserve">These vaccinations must be recorded on the </w:t>
      </w:r>
      <w:r w:rsidR="00C25A80">
        <w:t>AIR</w:t>
      </w:r>
      <w:r w:rsidRPr="000D7CD7">
        <w:t>.</w:t>
      </w:r>
      <w:r w:rsidR="00F5424A">
        <w:t xml:space="preserve"> The </w:t>
      </w:r>
      <w:r w:rsidR="0098229C">
        <w:t xml:space="preserve">GP </w:t>
      </w:r>
      <w:r w:rsidR="00F5424A">
        <w:t>or immunisation nurse giving the vaccine does this. If vaccinations are overdue</w:t>
      </w:r>
      <w:r w:rsidR="001C5186">
        <w:t>,</w:t>
      </w:r>
      <w:r w:rsidR="00906F67">
        <w:t xml:space="preserve"> Centr</w:t>
      </w:r>
      <w:r w:rsidR="00AB0C44">
        <w:t>e</w:t>
      </w:r>
      <w:r w:rsidR="00906F67">
        <w:t>link</w:t>
      </w:r>
      <w:r w:rsidR="00F5424A">
        <w:t xml:space="preserve"> payments </w:t>
      </w:r>
      <w:r w:rsidR="009561E3">
        <w:t>may</w:t>
      </w:r>
      <w:r w:rsidR="00F5424A">
        <w:t xml:space="preserve"> stop</w:t>
      </w:r>
      <w:r w:rsidR="0011378C">
        <w:t xml:space="preserve"> until the child’s vaccinations are up to date</w:t>
      </w:r>
      <w:r w:rsidR="00F5424A">
        <w:t>.</w:t>
      </w:r>
    </w:p>
    <w:p w14:paraId="11E5CFC0" w14:textId="77777777" w:rsidR="000D7CD7" w:rsidRPr="00E21645" w:rsidRDefault="000D7CD7" w:rsidP="00112329">
      <w:pPr>
        <w:pStyle w:val="Heading3"/>
        <w:rPr>
          <w:sz w:val="20"/>
          <w:szCs w:val="20"/>
        </w:rPr>
      </w:pPr>
      <w:r w:rsidRPr="00E21645">
        <w:rPr>
          <w:sz w:val="20"/>
          <w:szCs w:val="20"/>
        </w:rPr>
        <w:t xml:space="preserve">When </w:t>
      </w:r>
      <w:r w:rsidR="00150F2A" w:rsidRPr="00E21645">
        <w:rPr>
          <w:sz w:val="20"/>
          <w:szCs w:val="20"/>
        </w:rPr>
        <w:t xml:space="preserve">is vaccination required </w:t>
      </w:r>
      <w:r w:rsidR="00550608" w:rsidRPr="00E21645">
        <w:rPr>
          <w:sz w:val="20"/>
          <w:szCs w:val="20"/>
        </w:rPr>
        <w:t xml:space="preserve">and where can I get the child in my care </w:t>
      </w:r>
      <w:r w:rsidR="00B76102" w:rsidRPr="00E21645">
        <w:rPr>
          <w:sz w:val="20"/>
          <w:szCs w:val="20"/>
        </w:rPr>
        <w:t>vaccinated</w:t>
      </w:r>
      <w:r w:rsidRPr="00E21645">
        <w:rPr>
          <w:sz w:val="20"/>
          <w:szCs w:val="20"/>
        </w:rPr>
        <w:t>?</w:t>
      </w:r>
    </w:p>
    <w:p w14:paraId="11E5CFC1" w14:textId="77777777" w:rsidR="00EB7633" w:rsidRPr="002F1521" w:rsidRDefault="00EB7633" w:rsidP="00EB7633">
      <w:pPr>
        <w:pStyle w:val="DHHSbullet1"/>
        <w:rPr>
          <w:b/>
        </w:rPr>
      </w:pPr>
      <w:r w:rsidRPr="00EB701F">
        <w:t>Immunisations routinely occur at 2,4,6,12 and 18 months of age, 4 years of age and</w:t>
      </w:r>
      <w:r>
        <w:t xml:space="preserve"> in Year 7 </w:t>
      </w:r>
      <w:r w:rsidR="001359A6">
        <w:t xml:space="preserve">and 10 </w:t>
      </w:r>
      <w:r>
        <w:t>of secondary school.</w:t>
      </w:r>
      <w:r w:rsidRPr="00EB701F">
        <w:t xml:space="preserve"> If any of these schedule points are missed</w:t>
      </w:r>
      <w:r>
        <w:t>,</w:t>
      </w:r>
      <w:r w:rsidRPr="00EB701F">
        <w:t xml:space="preserve"> children require an age appropriate catch-up of overdue vaccines. </w:t>
      </w:r>
    </w:p>
    <w:p w14:paraId="11E5CFC2" w14:textId="77777777" w:rsidR="00EB7633" w:rsidRPr="00EB701F" w:rsidRDefault="00EB7633" w:rsidP="00EB7633">
      <w:pPr>
        <w:pStyle w:val="DHHSbullet1"/>
        <w:rPr>
          <w:b/>
        </w:rPr>
      </w:pPr>
      <w:r>
        <w:t xml:space="preserve">A GP or local council immunisation service can provide these vaccines for free and </w:t>
      </w:r>
      <w:r w:rsidRPr="00EB701F">
        <w:t xml:space="preserve">determines a vaccination catch-up plan </w:t>
      </w:r>
      <w:r>
        <w:t>for children u</w:t>
      </w:r>
      <w:r w:rsidR="001B09A9">
        <w:t>nder</w:t>
      </w:r>
      <w:r>
        <w:t xml:space="preserve"> 20 years of age </w:t>
      </w:r>
      <w:r w:rsidRPr="00EB701F">
        <w:t>which may take several visits to complete.</w:t>
      </w:r>
    </w:p>
    <w:p w14:paraId="11E5CFC3" w14:textId="77777777" w:rsidR="000D7CD7" w:rsidRPr="00E21645" w:rsidRDefault="000D7CD7" w:rsidP="00F66E3D">
      <w:pPr>
        <w:pStyle w:val="Heading3"/>
        <w:rPr>
          <w:sz w:val="20"/>
          <w:szCs w:val="20"/>
        </w:rPr>
      </w:pPr>
      <w:r w:rsidRPr="00E21645">
        <w:rPr>
          <w:sz w:val="20"/>
          <w:szCs w:val="20"/>
        </w:rPr>
        <w:t xml:space="preserve">How do I know if </w:t>
      </w:r>
      <w:r w:rsidR="0070192F" w:rsidRPr="00E21645">
        <w:rPr>
          <w:sz w:val="20"/>
          <w:szCs w:val="20"/>
        </w:rPr>
        <w:t xml:space="preserve">the </w:t>
      </w:r>
      <w:r w:rsidR="00B259FB" w:rsidRPr="00E21645">
        <w:rPr>
          <w:sz w:val="20"/>
          <w:szCs w:val="20"/>
        </w:rPr>
        <w:t xml:space="preserve">child in my care </w:t>
      </w:r>
      <w:r w:rsidR="00F66E3D" w:rsidRPr="00E21645">
        <w:rPr>
          <w:sz w:val="20"/>
          <w:szCs w:val="20"/>
        </w:rPr>
        <w:t xml:space="preserve">is up to date with their </w:t>
      </w:r>
      <w:r w:rsidR="00B259FB" w:rsidRPr="00E21645">
        <w:rPr>
          <w:sz w:val="20"/>
          <w:szCs w:val="20"/>
        </w:rPr>
        <w:t>immunisations</w:t>
      </w:r>
      <w:r w:rsidRPr="00E21645">
        <w:rPr>
          <w:sz w:val="20"/>
          <w:szCs w:val="20"/>
        </w:rPr>
        <w:t>?</w:t>
      </w:r>
    </w:p>
    <w:p w14:paraId="11E5CFC4" w14:textId="77777777" w:rsidR="000D7CD7" w:rsidRDefault="000D7CD7" w:rsidP="000D7CD7">
      <w:pPr>
        <w:pStyle w:val="DHHSbody"/>
      </w:pPr>
      <w:r w:rsidRPr="00FF67F1">
        <w:t>No matter what the age of the child or young person in your care</w:t>
      </w:r>
      <w:r w:rsidR="009A1885">
        <w:t>,</w:t>
      </w:r>
      <w:r w:rsidRPr="00FF67F1">
        <w:t xml:space="preserve"> it is important to know if their immunisations are up to date</w:t>
      </w:r>
      <w:r>
        <w:t xml:space="preserve">.  </w:t>
      </w:r>
    </w:p>
    <w:p w14:paraId="11E5CFC5" w14:textId="77777777" w:rsidR="008B5EAA" w:rsidRDefault="008B5EAA" w:rsidP="008B5EAA">
      <w:pPr>
        <w:pStyle w:val="DHHSbody"/>
      </w:pPr>
      <w:r>
        <w:t xml:space="preserve">A GP can access the AIR </w:t>
      </w:r>
      <w:r w:rsidR="00F510E0">
        <w:t>at the child’s initial health check and determine</w:t>
      </w:r>
      <w:r>
        <w:t xml:space="preserve"> </w:t>
      </w:r>
      <w:r w:rsidR="00F510E0">
        <w:t>the child’s immunisation status. Local council immunisation services can also review a child</w:t>
      </w:r>
      <w:r w:rsidR="001B09A9">
        <w:t>’s immunisation status on AIR to</w:t>
      </w:r>
      <w:r w:rsidR="00F510E0">
        <w:t xml:space="preserve"> determine if a child is overdue and commence a catch-up immunisation plan.</w:t>
      </w:r>
    </w:p>
    <w:p w14:paraId="11E5CFC6" w14:textId="77777777" w:rsidR="00DC2B34" w:rsidRPr="00E21645" w:rsidRDefault="00B8163C" w:rsidP="00DC2B34">
      <w:pPr>
        <w:pStyle w:val="DHHSbody"/>
        <w:rPr>
          <w:rFonts w:eastAsia="MS Gothic"/>
          <w:b/>
          <w:bCs/>
        </w:rPr>
      </w:pPr>
      <w:r w:rsidRPr="00E21645">
        <w:rPr>
          <w:rFonts w:eastAsia="MS Gothic"/>
          <w:b/>
          <w:bCs/>
        </w:rPr>
        <w:t>Consent for Immunisations</w:t>
      </w:r>
    </w:p>
    <w:p w14:paraId="11E5CFC7" w14:textId="77777777" w:rsidR="00435861" w:rsidRPr="00E21645" w:rsidRDefault="00435861" w:rsidP="00DC2B34">
      <w:pPr>
        <w:pStyle w:val="DHHSbody"/>
        <w:rPr>
          <w:rFonts w:eastAsia="MS Gothic"/>
          <w:b/>
          <w:bCs/>
        </w:rPr>
      </w:pPr>
      <w:r w:rsidRPr="00E21645">
        <w:rPr>
          <w:rFonts w:eastAsia="MS Gothic"/>
          <w:b/>
          <w:bCs/>
        </w:rPr>
        <w:t xml:space="preserve">I have </w:t>
      </w:r>
      <w:r w:rsidR="00C321D7" w:rsidRPr="00E21645">
        <w:rPr>
          <w:rFonts w:eastAsia="MS Gothic"/>
          <w:b/>
          <w:bCs/>
        </w:rPr>
        <w:t>a</w:t>
      </w:r>
      <w:r w:rsidR="001B09A9" w:rsidRPr="00E21645">
        <w:rPr>
          <w:rFonts w:eastAsia="MS Gothic"/>
          <w:b/>
          <w:bCs/>
        </w:rPr>
        <w:t xml:space="preserve"> child specific</w:t>
      </w:r>
      <w:r w:rsidR="00C321D7" w:rsidRPr="00E21645">
        <w:rPr>
          <w:rFonts w:eastAsia="MS Gothic"/>
          <w:b/>
          <w:bCs/>
        </w:rPr>
        <w:t xml:space="preserve"> </w:t>
      </w:r>
      <w:r w:rsidR="00845424" w:rsidRPr="00E21645">
        <w:rPr>
          <w:rFonts w:eastAsia="MS Gothic"/>
          <w:b/>
          <w:bCs/>
        </w:rPr>
        <w:t>i</w:t>
      </w:r>
      <w:r w:rsidRPr="00E21645">
        <w:rPr>
          <w:rFonts w:eastAsia="MS Gothic"/>
          <w:b/>
          <w:bCs/>
        </w:rPr>
        <w:t xml:space="preserve">nstrument of </w:t>
      </w:r>
      <w:r w:rsidR="00845424" w:rsidRPr="00E21645">
        <w:rPr>
          <w:rFonts w:eastAsia="MS Gothic"/>
          <w:b/>
          <w:bCs/>
        </w:rPr>
        <w:t>a</w:t>
      </w:r>
      <w:r w:rsidRPr="00E21645">
        <w:rPr>
          <w:rFonts w:eastAsia="MS Gothic"/>
          <w:b/>
          <w:bCs/>
        </w:rPr>
        <w:t>uthorisation</w:t>
      </w:r>
      <w:r w:rsidR="001B09A9" w:rsidRPr="00E21645">
        <w:rPr>
          <w:rFonts w:eastAsia="MS Gothic"/>
          <w:b/>
          <w:bCs/>
        </w:rPr>
        <w:t xml:space="preserve"> or standard authorisation</w:t>
      </w:r>
    </w:p>
    <w:p w14:paraId="11E5CFC8" w14:textId="77777777" w:rsidR="00DC2B34" w:rsidRDefault="00C56A53" w:rsidP="00C56A53">
      <w:pPr>
        <w:pStyle w:val="DHHSbullet1"/>
      </w:pPr>
      <w:r>
        <w:t>If you have been authorised to consent to certain decisions for the child, and have been issued with a</w:t>
      </w:r>
      <w:r w:rsidR="001B09A9">
        <w:t xml:space="preserve"> child specific</w:t>
      </w:r>
      <w:r>
        <w:t xml:space="preserve"> </w:t>
      </w:r>
      <w:r w:rsidR="00845424" w:rsidRPr="00845424">
        <w:t>i</w:t>
      </w:r>
      <w:r w:rsidR="00435861" w:rsidRPr="00845424">
        <w:t xml:space="preserve">nstrument of </w:t>
      </w:r>
      <w:r w:rsidR="00845424" w:rsidRPr="00845424">
        <w:t>a</w:t>
      </w:r>
      <w:r w:rsidRPr="00845424">
        <w:t>uthorisation</w:t>
      </w:r>
      <w:r>
        <w:t xml:space="preserve"> from child protection</w:t>
      </w:r>
      <w:r w:rsidR="001B09A9">
        <w:t xml:space="preserve"> or standard authorisation from a CSO</w:t>
      </w:r>
      <w:r>
        <w:t xml:space="preserve">, you must take a copy of this authorisation to the </w:t>
      </w:r>
      <w:r w:rsidR="00F510E0">
        <w:t>immunisation</w:t>
      </w:r>
      <w:r>
        <w:t xml:space="preserve"> appointment as evidence of your authority to consent to immunisations for the child</w:t>
      </w:r>
      <w:r w:rsidR="00DC2B34">
        <w:t xml:space="preserve"> (vaccines are considered to be ‘routine medical care’)</w:t>
      </w:r>
      <w:r w:rsidR="00305591">
        <w:t xml:space="preserve"> OR</w:t>
      </w:r>
    </w:p>
    <w:p w14:paraId="11E5CFC9" w14:textId="77777777" w:rsidR="00435861" w:rsidRPr="00E21645" w:rsidRDefault="00845424" w:rsidP="00435861">
      <w:pPr>
        <w:pStyle w:val="DHHSbullet1"/>
        <w:numPr>
          <w:ilvl w:val="0"/>
          <w:numId w:val="0"/>
        </w:numPr>
        <w:rPr>
          <w:rFonts w:eastAsia="MS Gothic"/>
          <w:b/>
          <w:bCs/>
        </w:rPr>
      </w:pPr>
      <w:r w:rsidRPr="00E21645">
        <w:rPr>
          <w:rFonts w:eastAsia="MS Gothic"/>
          <w:b/>
          <w:bCs/>
        </w:rPr>
        <w:t>I don’t have a</w:t>
      </w:r>
      <w:r w:rsidR="001B09A9" w:rsidRPr="00E21645">
        <w:rPr>
          <w:rFonts w:eastAsia="MS Gothic"/>
          <w:b/>
          <w:bCs/>
        </w:rPr>
        <w:t xml:space="preserve"> child specific</w:t>
      </w:r>
      <w:r w:rsidRPr="00E21645">
        <w:rPr>
          <w:rFonts w:eastAsia="MS Gothic"/>
          <w:b/>
          <w:bCs/>
        </w:rPr>
        <w:t xml:space="preserve"> instrument of a</w:t>
      </w:r>
      <w:r w:rsidR="00435861" w:rsidRPr="00E21645">
        <w:rPr>
          <w:rFonts w:eastAsia="MS Gothic"/>
          <w:b/>
          <w:bCs/>
        </w:rPr>
        <w:t>uthorisation</w:t>
      </w:r>
      <w:r w:rsidR="001B09A9" w:rsidRPr="00E21645">
        <w:rPr>
          <w:rFonts w:eastAsia="MS Gothic"/>
          <w:b/>
          <w:bCs/>
        </w:rPr>
        <w:t xml:space="preserve"> or standard authorisation</w:t>
      </w:r>
    </w:p>
    <w:p w14:paraId="11E5CFCA" w14:textId="08976210" w:rsidR="0028036C" w:rsidRDefault="00B8163C" w:rsidP="00BE0A85">
      <w:pPr>
        <w:pStyle w:val="DHHSbullet1"/>
      </w:pPr>
      <w:r>
        <w:t>I</w:t>
      </w:r>
      <w:r w:rsidR="00DC2B34">
        <w:t>f a</w:t>
      </w:r>
      <w:r w:rsidR="001B09A9">
        <w:t xml:space="preserve"> child specific </w:t>
      </w:r>
      <w:r w:rsidR="00BE0A85">
        <w:t xml:space="preserve">instrument of authorisation </w:t>
      </w:r>
      <w:r w:rsidR="00DC2B34">
        <w:t xml:space="preserve">from child protection </w:t>
      </w:r>
      <w:r w:rsidR="001B09A9">
        <w:t xml:space="preserve">or a standard authorisation from a CSO </w:t>
      </w:r>
      <w:r w:rsidR="00DC2B34">
        <w:t xml:space="preserve">has not been issued, </w:t>
      </w:r>
      <w:r w:rsidR="00435861">
        <w:t>you</w:t>
      </w:r>
      <w:r w:rsidR="00DC2B34">
        <w:t xml:space="preserve"> cannot give </w:t>
      </w:r>
      <w:r w:rsidR="00435861">
        <w:t>consent</w:t>
      </w:r>
      <w:r w:rsidR="00DC2B34">
        <w:t xml:space="preserve"> to provide childhood immunisations for a child in </w:t>
      </w:r>
      <w:r w:rsidR="00435861">
        <w:t>you</w:t>
      </w:r>
      <w:r w:rsidR="002947A1">
        <w:t>r</w:t>
      </w:r>
      <w:r w:rsidR="00DC2B34">
        <w:t xml:space="preserve"> care, but the </w:t>
      </w:r>
      <w:r w:rsidR="00C321D7">
        <w:t>CPP</w:t>
      </w:r>
      <w:r w:rsidR="00DC2B34">
        <w:t xml:space="preserve"> or </w:t>
      </w:r>
      <w:r w:rsidR="00C321D7">
        <w:t>CSO</w:t>
      </w:r>
      <w:r w:rsidR="00DC2B34">
        <w:t xml:space="preserve"> </w:t>
      </w:r>
      <w:r w:rsidR="00BE0A85">
        <w:t>likely can</w:t>
      </w:r>
      <w:r w:rsidR="00DC2B34">
        <w:t xml:space="preserve">. Talk to the </w:t>
      </w:r>
      <w:r w:rsidR="00C321D7">
        <w:t>CPP</w:t>
      </w:r>
      <w:r w:rsidR="00DC2B34">
        <w:t xml:space="preserve"> or </w:t>
      </w:r>
      <w:r w:rsidR="00C321D7">
        <w:t>CSO abo</w:t>
      </w:r>
      <w:r w:rsidR="00DC2B34">
        <w:t xml:space="preserve">ut giving </w:t>
      </w:r>
      <w:r w:rsidR="00EE0189">
        <w:t>consent</w:t>
      </w:r>
      <w:r w:rsidR="00DC2B34">
        <w:t xml:space="preserve"> for </w:t>
      </w:r>
      <w:r w:rsidR="00BE0A85">
        <w:t>immunisation</w:t>
      </w:r>
      <w:r w:rsidR="00DC2B34">
        <w:t>s.</w:t>
      </w:r>
    </w:p>
    <w:p w14:paraId="0A3DF975" w14:textId="042C0188" w:rsidR="00292DFC" w:rsidRDefault="00292DFC" w:rsidP="00292DFC">
      <w:pPr>
        <w:pStyle w:val="DHHSbullet1"/>
      </w:pPr>
      <w:r>
        <w:rPr>
          <w:i/>
          <w:iCs/>
        </w:rPr>
        <w:t>Mature minor consent</w:t>
      </w:r>
      <w:r>
        <w:t xml:space="preserve"> may be used if the Immunisation Provider deems an adolescent can provide their own valid consent for vaccination. </w:t>
      </w:r>
    </w:p>
    <w:p w14:paraId="0697BEC5" w14:textId="77777777" w:rsidR="00292DFC" w:rsidRDefault="00292DFC" w:rsidP="00292DFC">
      <w:pPr>
        <w:pStyle w:val="DHHSbullet1"/>
        <w:numPr>
          <w:ilvl w:val="0"/>
          <w:numId w:val="0"/>
        </w:numPr>
        <w:ind w:left="28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Refer to the Victorian Education Department guideline </w:t>
      </w:r>
      <w:hyperlink r:id="rId19" w:history="1">
        <w:r>
          <w:rPr>
            <w:rStyle w:val="Hyperlink"/>
            <w:rFonts w:ascii="Calibri" w:eastAsia="Calibri" w:hAnsi="Calibri"/>
            <w:sz w:val="22"/>
            <w:szCs w:val="22"/>
          </w:rPr>
          <w:t>https://www2.education.vic.gov.au/pal/mature-minors-and-decision-making/policy</w:t>
        </w:r>
      </w:hyperlink>
    </w:p>
    <w:p w14:paraId="11E5CFCB" w14:textId="77777777" w:rsidR="00E21645" w:rsidRDefault="00792E7C" w:rsidP="00E21645">
      <w:pPr>
        <w:pStyle w:val="Heading3"/>
        <w:rPr>
          <w:sz w:val="20"/>
          <w:szCs w:val="20"/>
        </w:rPr>
      </w:pPr>
      <w:r w:rsidRPr="00E21645">
        <w:rPr>
          <w:sz w:val="20"/>
          <w:szCs w:val="20"/>
        </w:rPr>
        <w:t xml:space="preserve">What if I need to enrol the child in </w:t>
      </w:r>
      <w:r w:rsidR="009A1885" w:rsidRPr="00E21645">
        <w:rPr>
          <w:sz w:val="20"/>
          <w:szCs w:val="20"/>
        </w:rPr>
        <w:t>child</w:t>
      </w:r>
      <w:r w:rsidRPr="00E21645">
        <w:rPr>
          <w:sz w:val="20"/>
          <w:szCs w:val="20"/>
        </w:rPr>
        <w:t>care or school?</w:t>
      </w:r>
    </w:p>
    <w:p w14:paraId="11E5CFCC" w14:textId="1DC2D724" w:rsidR="00AF06E8" w:rsidRPr="00E21645" w:rsidRDefault="00792E7C" w:rsidP="00E21645">
      <w:pPr>
        <w:pStyle w:val="Heading3"/>
        <w:rPr>
          <w:b w:val="0"/>
        </w:rPr>
      </w:pPr>
      <w:r w:rsidRPr="00E21645">
        <w:rPr>
          <w:sz w:val="20"/>
          <w:szCs w:val="20"/>
        </w:rPr>
        <w:t>C</w:t>
      </w:r>
      <w:r w:rsidR="0028036C" w:rsidRPr="00E21645">
        <w:rPr>
          <w:sz w:val="20"/>
          <w:szCs w:val="20"/>
        </w:rPr>
        <w:t>hildcare</w:t>
      </w:r>
      <w:r w:rsidR="00AF06E8" w:rsidRPr="00E21645">
        <w:rPr>
          <w:sz w:val="20"/>
          <w:szCs w:val="20"/>
        </w:rPr>
        <w:t xml:space="preserve"> or</w:t>
      </w:r>
      <w:r w:rsidR="0028036C" w:rsidRPr="00E21645">
        <w:rPr>
          <w:sz w:val="20"/>
          <w:szCs w:val="20"/>
        </w:rPr>
        <w:t xml:space="preserve"> kindergarten</w:t>
      </w:r>
      <w:r w:rsidR="00E21645">
        <w:rPr>
          <w:sz w:val="20"/>
          <w:szCs w:val="20"/>
        </w:rPr>
        <w:t xml:space="preserve">: </w:t>
      </w:r>
      <w:r w:rsidR="00AF06E8" w:rsidRPr="00E21645">
        <w:rPr>
          <w:b w:val="0"/>
          <w:sz w:val="20"/>
          <w:szCs w:val="20"/>
        </w:rPr>
        <w:t xml:space="preserve">In Victoria, to enrol a child in childcare or kindergarten, you </w:t>
      </w:r>
      <w:r w:rsidR="00794078" w:rsidRPr="00E21645">
        <w:rPr>
          <w:b w:val="0"/>
          <w:sz w:val="20"/>
          <w:szCs w:val="20"/>
        </w:rPr>
        <w:t>must</w:t>
      </w:r>
      <w:r w:rsidR="00AF06E8" w:rsidRPr="00E21645">
        <w:rPr>
          <w:b w:val="0"/>
          <w:sz w:val="20"/>
          <w:szCs w:val="20"/>
        </w:rPr>
        <w:t xml:space="preserve"> provide a document that shows the child:</w:t>
      </w:r>
    </w:p>
    <w:p w14:paraId="11E5CFCD" w14:textId="77777777" w:rsidR="00AF06E8" w:rsidRPr="000D7CD7" w:rsidRDefault="00AF06E8" w:rsidP="00AF06E8">
      <w:pPr>
        <w:pStyle w:val="DHHSbullet1"/>
      </w:pPr>
      <w:r>
        <w:t>is</w:t>
      </w:r>
      <w:r w:rsidRPr="000D7CD7">
        <w:t xml:space="preserve"> fully vaccinated for their age</w:t>
      </w:r>
      <w:r w:rsidR="00EE0189">
        <w:t>, or</w:t>
      </w:r>
    </w:p>
    <w:p w14:paraId="11E5CFCE" w14:textId="77777777" w:rsidR="00AF06E8" w:rsidRDefault="00AF06E8" w:rsidP="00112329">
      <w:pPr>
        <w:pStyle w:val="DHHSbullet1"/>
      </w:pPr>
      <w:r>
        <w:t>is</w:t>
      </w:r>
      <w:r w:rsidRPr="000D7CD7">
        <w:t xml:space="preserve"> on a recognised catch-up schedule</w:t>
      </w:r>
      <w:r w:rsidR="004D680A">
        <w:t>,</w:t>
      </w:r>
      <w:r w:rsidRPr="000D7CD7">
        <w:t xml:space="preserve"> if the child has fallen behind with their vaccinations</w:t>
      </w:r>
      <w:r w:rsidR="00EE0189">
        <w:t>, or</w:t>
      </w:r>
    </w:p>
    <w:p w14:paraId="11E5CFCF" w14:textId="77777777" w:rsidR="00AF06E8" w:rsidRDefault="00AF06E8" w:rsidP="00112329">
      <w:pPr>
        <w:pStyle w:val="DHHSbullet1lastline"/>
      </w:pPr>
      <w:r>
        <w:t>h</w:t>
      </w:r>
      <w:r w:rsidRPr="000D7CD7">
        <w:t>as a medical reason not to be vaccinated.</w:t>
      </w:r>
    </w:p>
    <w:p w14:paraId="11E5CFD0" w14:textId="0B740985" w:rsidR="00C863CD" w:rsidRPr="008C5B80" w:rsidRDefault="00067B38" w:rsidP="00C863CD">
      <w:pPr>
        <w:pStyle w:val="DHHSbody"/>
      </w:pPr>
      <w:r>
        <w:t xml:space="preserve">The document to provide is an </w:t>
      </w:r>
      <w:r w:rsidRPr="004C61EA">
        <w:rPr>
          <w:i/>
        </w:rPr>
        <w:t>Immunisation History Statement</w:t>
      </w:r>
      <w:r>
        <w:t xml:space="preserve"> from the AIR. </w:t>
      </w:r>
      <w:r w:rsidR="00C863CD">
        <w:t>Children in out-of-home care are eligible for the ‘Grace period’, which allows the child to enrol and commence in childcare or kindergarten whilst documentation is accessed or catch-up vaccines are initiated. Further information regarding the ‘</w:t>
      </w:r>
      <w:hyperlink r:id="rId20" w:history="1">
        <w:r w:rsidR="00C863CD" w:rsidRPr="00D867C4">
          <w:rPr>
            <w:rStyle w:val="Hyperlink"/>
          </w:rPr>
          <w:t>Grace period eligibility</w:t>
        </w:r>
      </w:hyperlink>
      <w:r w:rsidR="00C863CD">
        <w:t xml:space="preserve">’ </w:t>
      </w:r>
    </w:p>
    <w:p w14:paraId="11E5CFD1" w14:textId="77777777" w:rsidR="00913A73" w:rsidRDefault="00913A73" w:rsidP="00913A73">
      <w:pPr>
        <w:pStyle w:val="Heading4"/>
      </w:pPr>
      <w:r>
        <w:t xml:space="preserve">You can also ask the CPP or CSO to get a copy of the </w:t>
      </w:r>
      <w:r w:rsidRPr="004C61EA">
        <w:rPr>
          <w:i/>
        </w:rPr>
        <w:t>Immunisation History Statement</w:t>
      </w:r>
      <w:r>
        <w:t xml:space="preserve"> for you directly from the AIR.  </w:t>
      </w:r>
    </w:p>
    <w:p w14:paraId="11E5CFD2" w14:textId="24BA6C33" w:rsidR="002B7575" w:rsidRPr="00E21645" w:rsidRDefault="00792E7C" w:rsidP="00E21645">
      <w:pPr>
        <w:pStyle w:val="Heading4"/>
        <w:rPr>
          <w:b w:val="0"/>
        </w:rPr>
      </w:pPr>
      <w:r>
        <w:t>P</w:t>
      </w:r>
      <w:r w:rsidR="00AF06E8" w:rsidRPr="000D7CD7">
        <w:t>rimary school</w:t>
      </w:r>
      <w:r w:rsidR="00E21645">
        <w:t xml:space="preserve">: </w:t>
      </w:r>
      <w:r w:rsidR="00AF06E8" w:rsidRPr="00E21645">
        <w:rPr>
          <w:b w:val="0"/>
        </w:rPr>
        <w:t xml:space="preserve">By law, in Victoria, </w:t>
      </w:r>
      <w:r w:rsidR="000B6E7E" w:rsidRPr="00E21645">
        <w:rPr>
          <w:b w:val="0"/>
        </w:rPr>
        <w:t>you</w:t>
      </w:r>
      <w:r w:rsidR="00AF06E8" w:rsidRPr="00E21645">
        <w:rPr>
          <w:b w:val="0"/>
        </w:rPr>
        <w:t xml:space="preserve"> must provide a </w:t>
      </w:r>
      <w:r w:rsidR="00AB0C44" w:rsidRPr="00E21645">
        <w:rPr>
          <w:b w:val="0"/>
          <w:i/>
        </w:rPr>
        <w:t>S</w:t>
      </w:r>
      <w:r w:rsidR="00AF06E8" w:rsidRPr="00E21645">
        <w:rPr>
          <w:b w:val="0"/>
          <w:i/>
        </w:rPr>
        <w:t>chool</w:t>
      </w:r>
      <w:r w:rsidR="00AB0C44" w:rsidRPr="00E21645">
        <w:rPr>
          <w:b w:val="0"/>
          <w:i/>
        </w:rPr>
        <w:t xml:space="preserve"> E</w:t>
      </w:r>
      <w:r w:rsidR="00AF06E8" w:rsidRPr="00E21645">
        <w:rPr>
          <w:b w:val="0"/>
          <w:i/>
        </w:rPr>
        <w:t xml:space="preserve">ntry </w:t>
      </w:r>
      <w:r w:rsidR="00AB0C44" w:rsidRPr="00E21645">
        <w:rPr>
          <w:b w:val="0"/>
          <w:i/>
        </w:rPr>
        <w:t>I</w:t>
      </w:r>
      <w:r w:rsidR="00AF06E8" w:rsidRPr="00E21645">
        <w:rPr>
          <w:b w:val="0"/>
          <w:i/>
        </w:rPr>
        <w:t xml:space="preserve">mmunisation </w:t>
      </w:r>
      <w:r w:rsidR="00AB0C44" w:rsidRPr="00E21645">
        <w:rPr>
          <w:b w:val="0"/>
          <w:i/>
        </w:rPr>
        <w:t>S</w:t>
      </w:r>
      <w:r w:rsidR="00AF06E8" w:rsidRPr="00E21645">
        <w:rPr>
          <w:b w:val="0"/>
          <w:i/>
        </w:rPr>
        <w:t xml:space="preserve">tatus </w:t>
      </w:r>
      <w:r w:rsidR="00AB0C44" w:rsidRPr="00E21645">
        <w:rPr>
          <w:b w:val="0"/>
          <w:i/>
        </w:rPr>
        <w:t>C</w:t>
      </w:r>
      <w:r w:rsidR="00AF06E8" w:rsidRPr="00E21645">
        <w:rPr>
          <w:b w:val="0"/>
          <w:i/>
        </w:rPr>
        <w:t>ertificate</w:t>
      </w:r>
      <w:r w:rsidR="00AF06E8" w:rsidRPr="00E21645">
        <w:rPr>
          <w:b w:val="0"/>
        </w:rPr>
        <w:t xml:space="preserve"> </w:t>
      </w:r>
      <w:r w:rsidR="000B6E7E" w:rsidRPr="00E21645">
        <w:rPr>
          <w:b w:val="0"/>
        </w:rPr>
        <w:t xml:space="preserve">to enrol a </w:t>
      </w:r>
      <w:r w:rsidR="00AF06E8" w:rsidRPr="00E21645">
        <w:rPr>
          <w:b w:val="0"/>
        </w:rPr>
        <w:t xml:space="preserve">child in primary school. </w:t>
      </w:r>
      <w:r w:rsidR="00C75331" w:rsidRPr="00E21645">
        <w:rPr>
          <w:b w:val="0"/>
        </w:rPr>
        <w:t xml:space="preserve">An </w:t>
      </w:r>
      <w:r w:rsidR="00C75331" w:rsidRPr="00E21645">
        <w:rPr>
          <w:b w:val="0"/>
          <w:i/>
        </w:rPr>
        <w:t>Immunisation History Statement</w:t>
      </w:r>
      <w:r w:rsidR="00C75331" w:rsidRPr="00E21645">
        <w:rPr>
          <w:b w:val="0"/>
        </w:rPr>
        <w:t xml:space="preserve"> from the AIR can be used to enrol a child at school.  </w:t>
      </w:r>
      <w:r w:rsidR="000B6E7E" w:rsidRPr="00E21645">
        <w:rPr>
          <w:b w:val="0"/>
        </w:rPr>
        <w:t xml:space="preserve">The child does </w:t>
      </w:r>
      <w:r w:rsidR="0070192F" w:rsidRPr="00E21645">
        <w:rPr>
          <w:b w:val="0"/>
        </w:rPr>
        <w:t xml:space="preserve">not </w:t>
      </w:r>
      <w:r w:rsidR="000B6E7E" w:rsidRPr="00E21645">
        <w:rPr>
          <w:b w:val="0"/>
        </w:rPr>
        <w:t>need to be fully immunised to enrol in primary school.</w:t>
      </w:r>
      <w:r w:rsidR="00F7491E" w:rsidRPr="00E21645">
        <w:rPr>
          <w:b w:val="0"/>
        </w:rPr>
        <w:t xml:space="preserve"> The statement show</w:t>
      </w:r>
      <w:r w:rsidR="00C75331" w:rsidRPr="00E21645">
        <w:rPr>
          <w:b w:val="0"/>
        </w:rPr>
        <w:t>s</w:t>
      </w:r>
      <w:r w:rsidR="00F7491E" w:rsidRPr="00E21645">
        <w:rPr>
          <w:b w:val="0"/>
        </w:rPr>
        <w:t xml:space="preserve"> which immunisations </w:t>
      </w:r>
      <w:r w:rsidR="0070192F" w:rsidRPr="00E21645">
        <w:rPr>
          <w:b w:val="0"/>
        </w:rPr>
        <w:t xml:space="preserve">a </w:t>
      </w:r>
      <w:r w:rsidR="00F7491E" w:rsidRPr="00E21645">
        <w:rPr>
          <w:b w:val="0"/>
        </w:rPr>
        <w:t xml:space="preserve">child has received prior to starting school. </w:t>
      </w:r>
    </w:p>
    <w:p w14:paraId="11E5CFD3" w14:textId="77777777" w:rsidR="00F7491E" w:rsidRDefault="00F7491E" w:rsidP="00DC2B34">
      <w:pPr>
        <w:pStyle w:val="DHHSbody"/>
      </w:pPr>
      <w:r>
        <w:t xml:space="preserve">The school keeps a </w:t>
      </w:r>
      <w:r w:rsidR="00F73787">
        <w:t xml:space="preserve">copy of the </w:t>
      </w:r>
      <w:r w:rsidR="00C75331">
        <w:t>statement and i</w:t>
      </w:r>
      <w:r w:rsidR="00F73787">
        <w:t>n t</w:t>
      </w:r>
      <w:r>
        <w:t xml:space="preserve">he event of a disease outbreak, unimmunised children </w:t>
      </w:r>
      <w:r w:rsidR="00F73787">
        <w:t xml:space="preserve">or children who have not presented a </w:t>
      </w:r>
      <w:r w:rsidR="00C75331">
        <w:t>statement</w:t>
      </w:r>
      <w:r w:rsidR="00F73787">
        <w:t xml:space="preserve"> </w:t>
      </w:r>
      <w:r>
        <w:t>can be quickly identified and excluded from attending school until the risk of infection has passed.</w:t>
      </w:r>
    </w:p>
    <w:p w14:paraId="11E5CFD4" w14:textId="754F8608" w:rsidR="00794078" w:rsidRPr="00E21645" w:rsidRDefault="00792E7C" w:rsidP="00E21645">
      <w:pPr>
        <w:pStyle w:val="Heading4"/>
        <w:rPr>
          <w:b w:val="0"/>
        </w:rPr>
      </w:pPr>
      <w:r>
        <w:lastRenderedPageBreak/>
        <w:t>S</w:t>
      </w:r>
      <w:r w:rsidR="000B6E7E">
        <w:t>econdary school</w:t>
      </w:r>
      <w:r w:rsidR="00E21645">
        <w:t xml:space="preserve">: </w:t>
      </w:r>
      <w:r w:rsidR="00794078" w:rsidRPr="00E21645">
        <w:rPr>
          <w:b w:val="0"/>
        </w:rPr>
        <w:t>In Victoria, to enrol a child in secondary school you do not need any special immunisation documentation. In Year 7</w:t>
      </w:r>
      <w:r w:rsidR="001359A6" w:rsidRPr="00E21645">
        <w:rPr>
          <w:b w:val="0"/>
        </w:rPr>
        <w:t>(</w:t>
      </w:r>
      <w:r w:rsidR="001402EE" w:rsidRPr="00E21645">
        <w:rPr>
          <w:b w:val="0"/>
        </w:rPr>
        <w:t>or at age 12 to 13 years</w:t>
      </w:r>
      <w:r w:rsidR="001359A6" w:rsidRPr="00E21645">
        <w:rPr>
          <w:b w:val="0"/>
        </w:rPr>
        <w:t>)</w:t>
      </w:r>
      <w:r w:rsidR="00B26451" w:rsidRPr="00E21645">
        <w:rPr>
          <w:b w:val="0"/>
        </w:rPr>
        <w:t xml:space="preserve"> and Year 10</w:t>
      </w:r>
      <w:r w:rsidR="001359A6" w:rsidRPr="00E21645">
        <w:rPr>
          <w:b w:val="0"/>
        </w:rPr>
        <w:t xml:space="preserve"> (</w:t>
      </w:r>
      <w:r w:rsidR="00B26451" w:rsidRPr="00E21645">
        <w:rPr>
          <w:b w:val="0"/>
        </w:rPr>
        <w:t>or aged 15 to 16 years</w:t>
      </w:r>
      <w:r w:rsidR="00794078" w:rsidRPr="00E21645">
        <w:rPr>
          <w:b w:val="0"/>
        </w:rPr>
        <w:t>)</w:t>
      </w:r>
      <w:r w:rsidR="00880875" w:rsidRPr="00E21645">
        <w:rPr>
          <w:b w:val="0"/>
        </w:rPr>
        <w:t>,</w:t>
      </w:r>
      <w:r w:rsidR="00794078" w:rsidRPr="00E21645">
        <w:rPr>
          <w:b w:val="0"/>
        </w:rPr>
        <w:t xml:space="preserve"> vaccinations are offered free to students. </w:t>
      </w:r>
    </w:p>
    <w:p w14:paraId="2BA28D4C" w14:textId="77777777" w:rsidR="009A5865" w:rsidRDefault="000B6E7E" w:rsidP="00AF06E8">
      <w:pPr>
        <w:pStyle w:val="DHHSbody"/>
      </w:pPr>
      <w:r>
        <w:t xml:space="preserve">If the child in your care is enrolled in </w:t>
      </w:r>
      <w:r w:rsidR="00F7491E">
        <w:t xml:space="preserve">Year 7 </w:t>
      </w:r>
      <w:r w:rsidR="00B26451">
        <w:t xml:space="preserve">or Year 10 </w:t>
      </w:r>
      <w:r w:rsidR="00F7491E">
        <w:t xml:space="preserve">of </w:t>
      </w:r>
      <w:r>
        <w:t>secondary school</w:t>
      </w:r>
      <w:r w:rsidR="00F66E3D">
        <w:t>,</w:t>
      </w:r>
      <w:r w:rsidR="00F7491E">
        <w:t xml:space="preserve"> </w:t>
      </w:r>
      <w:r>
        <w:t xml:space="preserve">look out for the </w:t>
      </w:r>
      <w:r w:rsidR="00F7491E">
        <w:t xml:space="preserve">vaccine </w:t>
      </w:r>
      <w:r w:rsidR="00EA089C">
        <w:t>consent</w:t>
      </w:r>
      <w:r>
        <w:t xml:space="preserve"> booklet coming home. </w:t>
      </w:r>
      <w:r w:rsidR="00B636AD">
        <w:t>If you have been issue</w:t>
      </w:r>
      <w:r w:rsidR="00F73787">
        <w:t>d</w:t>
      </w:r>
      <w:r w:rsidR="00B636AD">
        <w:t xml:space="preserve"> with an instrument of authorisation, sign and return the consent </w:t>
      </w:r>
      <w:r w:rsidR="00B85C20">
        <w:t xml:space="preserve">booklet </w:t>
      </w:r>
      <w:r w:rsidR="00B636AD">
        <w:t>to the child’s secondary school.  If you do not have an instrument of authorisation, c</w:t>
      </w:r>
      <w:r w:rsidR="00EA089C">
        <w:t>heck with th</w:t>
      </w:r>
      <w:r w:rsidR="00EA089C" w:rsidRPr="00EA089C">
        <w:t xml:space="preserve">e </w:t>
      </w:r>
      <w:r w:rsidR="001B09A9">
        <w:t>CPP</w:t>
      </w:r>
      <w:r w:rsidR="00EA089C" w:rsidRPr="00EA089C">
        <w:t xml:space="preserve"> or </w:t>
      </w:r>
      <w:r w:rsidR="001B09A9">
        <w:t>CSO</w:t>
      </w:r>
      <w:r w:rsidR="00EA089C" w:rsidRPr="00EA089C">
        <w:t xml:space="preserve"> </w:t>
      </w:r>
      <w:r w:rsidR="00B636AD">
        <w:t xml:space="preserve">about who is to sign the </w:t>
      </w:r>
      <w:r w:rsidR="00F7491E">
        <w:t>vaccine</w:t>
      </w:r>
      <w:r w:rsidR="00AC06E7">
        <w:t xml:space="preserve"> consent </w:t>
      </w:r>
      <w:r w:rsidR="00B85C20">
        <w:t>booklet</w:t>
      </w:r>
      <w:r w:rsidR="00EA089C" w:rsidRPr="00EA089C">
        <w:t>.</w:t>
      </w:r>
      <w:r w:rsidR="009A5865" w:rsidRPr="009A5865">
        <w:t xml:space="preserve"> </w:t>
      </w:r>
    </w:p>
    <w:p w14:paraId="11E5CFD5" w14:textId="7D9DEF68" w:rsidR="000B6E7E" w:rsidRPr="00612623" w:rsidRDefault="009A5865" w:rsidP="00AF06E8">
      <w:pPr>
        <w:pStyle w:val="DHHSbody"/>
      </w:pPr>
      <w:r w:rsidRPr="00612623">
        <w:t>If an adolescent is not attending secondary school</w:t>
      </w:r>
      <w:r w:rsidR="00394C9C">
        <w:t>,</w:t>
      </w:r>
      <w:r w:rsidRPr="00612623">
        <w:t xml:space="preserve"> they can receive the vaccines from a GP</w:t>
      </w:r>
      <w:r w:rsidR="00973162" w:rsidRPr="00612623">
        <w:t>,</w:t>
      </w:r>
      <w:r w:rsidRPr="00612623">
        <w:t xml:space="preserve"> local council</w:t>
      </w:r>
      <w:r w:rsidR="0002405C" w:rsidRPr="00612623">
        <w:t xml:space="preserve"> community immunisation service or some Pharmacists (for limited vaccines from 15 years of age).</w:t>
      </w:r>
    </w:p>
    <w:p w14:paraId="11E5CFD6" w14:textId="0A567824" w:rsidR="007C03D7" w:rsidRPr="000D7CD7" w:rsidRDefault="007C03D7" w:rsidP="00AF06E8">
      <w:pPr>
        <w:pStyle w:val="DHHSbody"/>
      </w:pPr>
      <w:r>
        <w:t>Regardless of the age of the child in your care, it is important to det</w:t>
      </w:r>
      <w:r w:rsidR="00F73787">
        <w:t>er</w:t>
      </w:r>
      <w:r>
        <w:t>mine if they are overdue for any vaccines.  Catch-up vaccines can be provided for free to all children and adolescents in Victoria under 20 years</w:t>
      </w:r>
      <w:r w:rsidR="00C75331">
        <w:t xml:space="preserve"> of age</w:t>
      </w:r>
      <w:r>
        <w:t>.</w:t>
      </w:r>
    </w:p>
    <w:p w14:paraId="11E5CFD7" w14:textId="77777777" w:rsidR="000D7CD7" w:rsidRPr="004C61EA" w:rsidRDefault="00E72601" w:rsidP="000D7CD7">
      <w:pPr>
        <w:pStyle w:val="Heading2"/>
        <w:rPr>
          <w:sz w:val="24"/>
          <w:szCs w:val="24"/>
        </w:rPr>
      </w:pPr>
      <w:r w:rsidRPr="004C61EA">
        <w:rPr>
          <w:sz w:val="24"/>
          <w:szCs w:val="24"/>
        </w:rPr>
        <w:t>F</w:t>
      </w:r>
      <w:r w:rsidR="00550608" w:rsidRPr="004C61EA">
        <w:rPr>
          <w:sz w:val="24"/>
          <w:szCs w:val="24"/>
        </w:rPr>
        <w:t>or further information about vaccinations</w:t>
      </w:r>
    </w:p>
    <w:p w14:paraId="11E5CFD8" w14:textId="77777777" w:rsidR="009561E3" w:rsidRDefault="00773E03" w:rsidP="009561E3">
      <w:pPr>
        <w:pStyle w:val="DHHSbullet1"/>
      </w:pPr>
      <w:r>
        <w:t>Speak to the c</w:t>
      </w:r>
      <w:r w:rsidR="009561E3">
        <w:t xml:space="preserve">hild </w:t>
      </w:r>
      <w:r w:rsidR="00D85BC4">
        <w:t>p</w:t>
      </w:r>
      <w:r w:rsidR="009561E3">
        <w:t xml:space="preserve">rotection </w:t>
      </w:r>
      <w:r w:rsidR="00C1093B">
        <w:t>practitioner</w:t>
      </w:r>
      <w:r w:rsidR="0098229C">
        <w:t xml:space="preserve"> or</w:t>
      </w:r>
      <w:r w:rsidR="00C1093B">
        <w:t xml:space="preserve"> </w:t>
      </w:r>
      <w:r w:rsidR="00D85BC4">
        <w:t xml:space="preserve">case manager </w:t>
      </w:r>
    </w:p>
    <w:p w14:paraId="11E5CFD9" w14:textId="77777777" w:rsidR="000D7CD7" w:rsidRDefault="00792E7C" w:rsidP="000D7CD7">
      <w:pPr>
        <w:pStyle w:val="DHHSbullet1"/>
      </w:pPr>
      <w:r>
        <w:t>Speak to</w:t>
      </w:r>
      <w:r w:rsidR="00773E03">
        <w:t xml:space="preserve"> </w:t>
      </w:r>
      <w:r w:rsidR="00BD0AA0" w:rsidRPr="00C7497A">
        <w:t xml:space="preserve">a </w:t>
      </w:r>
      <w:r w:rsidR="007C03D7">
        <w:t xml:space="preserve">GP </w:t>
      </w:r>
      <w:r w:rsidR="00BD0AA0" w:rsidRPr="00C7497A">
        <w:t>or a local council immunisation service</w:t>
      </w:r>
    </w:p>
    <w:p w14:paraId="11E5CFDA" w14:textId="77777777" w:rsidR="000D7CD7" w:rsidRDefault="00773E03" w:rsidP="000D7CD7">
      <w:pPr>
        <w:pStyle w:val="DHHSbullet1"/>
      </w:pPr>
      <w:r>
        <w:t xml:space="preserve">Visit the </w:t>
      </w:r>
      <w:r w:rsidR="000D7CD7">
        <w:t>Better Health Channel</w:t>
      </w:r>
      <w:r w:rsidR="00F66E3D">
        <w:t xml:space="preserve"> at</w:t>
      </w:r>
      <w:r>
        <w:t xml:space="preserve"> www.betterhealth.vic.gov.au</w:t>
      </w:r>
      <w:r w:rsidR="002B32F9">
        <w:t xml:space="preserve"> </w:t>
      </w:r>
    </w:p>
    <w:bookmarkEnd w:id="1"/>
    <w:p w14:paraId="11E5CFDB" w14:textId="77777777" w:rsidR="002B32F9" w:rsidRDefault="00BB3C03" w:rsidP="00FF6D9D">
      <w:pPr>
        <w:pStyle w:val="DHHSbody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5CFE0" wp14:editId="11E5CFE1">
                <wp:simplePos x="0" y="0"/>
                <wp:positionH relativeFrom="column">
                  <wp:posOffset>111018</wp:posOffset>
                </wp:positionH>
                <wp:positionV relativeFrom="paragraph">
                  <wp:posOffset>86192</wp:posOffset>
                </wp:positionV>
                <wp:extent cx="3205908" cy="92519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908" cy="925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5CFEB" w14:textId="77777777" w:rsidR="00F510E0" w:rsidRPr="00913A73" w:rsidRDefault="00F510E0" w:rsidP="00306A70">
                            <w:pPr>
                              <w:rPr>
                                <w:rFonts w:ascii="Arial" w:eastAsia="Times" w:hAnsi="Arial"/>
                                <w:sz w:val="16"/>
                                <w:szCs w:val="16"/>
                              </w:rPr>
                            </w:pPr>
                            <w:r w:rsidRPr="00913A73">
                              <w:rPr>
                                <w:rFonts w:ascii="Arial" w:eastAsia="Times" w:hAnsi="Arial"/>
                                <w:sz w:val="16"/>
                                <w:szCs w:val="16"/>
                              </w:rPr>
                              <w:t>To receive this publication in an accessible format, phone 1300 761 874, using the National Relay Service (phone 133 677) if required, or email immunisation@dhhs.vic.gov.au</w:t>
                            </w:r>
                          </w:p>
                          <w:p w14:paraId="11E5CFEC" w14:textId="5CA97507" w:rsidR="00F510E0" w:rsidRPr="00913A73" w:rsidRDefault="00F510E0" w:rsidP="00306A70">
                            <w:pPr>
                              <w:rPr>
                                <w:rFonts w:ascii="Arial" w:eastAsia="Times" w:hAnsi="Arial"/>
                                <w:sz w:val="16"/>
                                <w:szCs w:val="16"/>
                              </w:rPr>
                            </w:pPr>
                            <w:r w:rsidRPr="00913A73">
                              <w:rPr>
                                <w:rFonts w:ascii="Arial" w:eastAsia="Times" w:hAnsi="Arial"/>
                                <w:sz w:val="16"/>
                                <w:szCs w:val="16"/>
                              </w:rPr>
                              <w:t xml:space="preserve">Authorised and published by the Victorian Government, 1 Treasury Place, Melbourne, </w:t>
                            </w:r>
                            <w:r w:rsidR="000F19E3">
                              <w:rPr>
                                <w:rFonts w:ascii="Arial" w:eastAsia="Times" w:hAnsi="Arial"/>
                                <w:sz w:val="16"/>
                                <w:szCs w:val="16"/>
                              </w:rPr>
                              <w:t>September</w:t>
                            </w:r>
                            <w:r w:rsidR="0037381D">
                              <w:rPr>
                                <w:rFonts w:ascii="Arial" w:eastAsia="Times" w:hAnsi="Arial"/>
                                <w:sz w:val="16"/>
                                <w:szCs w:val="16"/>
                              </w:rPr>
                              <w:t xml:space="preserve"> 2020</w:t>
                            </w:r>
                            <w:r w:rsidR="00945312">
                              <w:rPr>
                                <w:rFonts w:ascii="Arial" w:eastAsia="Times" w:hAnsi="Arial"/>
                                <w:sz w:val="16"/>
                                <w:szCs w:val="16"/>
                              </w:rPr>
                              <w:t xml:space="preserve"> (HHSD/18/205527)</w:t>
                            </w:r>
                          </w:p>
                          <w:p w14:paraId="11E5CFED" w14:textId="77777777" w:rsidR="00F510E0" w:rsidRPr="00913A73" w:rsidRDefault="00F510E0" w:rsidP="00306A70">
                            <w:pPr>
                              <w:rPr>
                                <w:rFonts w:ascii="Arial" w:eastAsia="Times" w:hAnsi="Arial"/>
                                <w:sz w:val="16"/>
                                <w:szCs w:val="16"/>
                              </w:rPr>
                            </w:pPr>
                            <w:r w:rsidRPr="00913A73">
                              <w:rPr>
                                <w:rFonts w:ascii="Arial" w:eastAsia="Times" w:hAnsi="Arial"/>
                                <w:sz w:val="16"/>
                                <w:szCs w:val="16"/>
                              </w:rPr>
                              <w:t>© State of Victoria, Department of Health and Human Services</w:t>
                            </w:r>
                          </w:p>
                          <w:p w14:paraId="11E5CFEE" w14:textId="77777777" w:rsidR="00913A73" w:rsidRDefault="00913A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5CF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75pt;margin-top:6.8pt;width:252.45pt;height: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" filled="f" stroked="f">
                <v:textbox>
                  <w:txbxContent>
                    <w:p w14:paraId="11E5CFEB" w14:textId="77777777" w:rsidR="00F510E0" w:rsidRPr="00913A73" w:rsidRDefault="00F510E0" w:rsidP="00306A70">
                      <w:pPr>
                        <w:rPr>
                          <w:rFonts w:ascii="Arial" w:eastAsia="Times" w:hAnsi="Arial"/>
                          <w:sz w:val="16"/>
                          <w:szCs w:val="16"/>
                        </w:rPr>
                      </w:pPr>
                      <w:r w:rsidRPr="00913A73">
                        <w:rPr>
                          <w:rFonts w:ascii="Arial" w:eastAsia="Times" w:hAnsi="Arial"/>
                          <w:sz w:val="16"/>
                          <w:szCs w:val="16"/>
                        </w:rPr>
                        <w:t>To receive this publication in an accessible format, phone 1300 761 874, using the National Relay Service (phone 133 677) if required, or email immunisation@dhhs.vic.gov.au</w:t>
                      </w:r>
                    </w:p>
                    <w:p w14:paraId="11E5CFEC" w14:textId="5CA97507" w:rsidR="00F510E0" w:rsidRPr="00913A73" w:rsidRDefault="00F510E0" w:rsidP="00306A70">
                      <w:pPr>
                        <w:rPr>
                          <w:rFonts w:ascii="Arial" w:eastAsia="Times" w:hAnsi="Arial"/>
                          <w:sz w:val="16"/>
                          <w:szCs w:val="16"/>
                        </w:rPr>
                      </w:pPr>
                      <w:r w:rsidRPr="00913A73">
                        <w:rPr>
                          <w:rFonts w:ascii="Arial" w:eastAsia="Times" w:hAnsi="Arial"/>
                          <w:sz w:val="16"/>
                          <w:szCs w:val="16"/>
                        </w:rPr>
                        <w:t xml:space="preserve">Authorised and published by the Victorian Government, 1 Treasury Place, Melbourne, </w:t>
                      </w:r>
                      <w:r w:rsidR="000F19E3">
                        <w:rPr>
                          <w:rFonts w:ascii="Arial" w:eastAsia="Times" w:hAnsi="Arial"/>
                          <w:sz w:val="16"/>
                          <w:szCs w:val="16"/>
                        </w:rPr>
                        <w:t>September</w:t>
                      </w:r>
                      <w:r w:rsidR="0037381D">
                        <w:rPr>
                          <w:rFonts w:ascii="Arial" w:eastAsia="Times" w:hAnsi="Arial"/>
                          <w:sz w:val="16"/>
                          <w:szCs w:val="16"/>
                        </w:rPr>
                        <w:t xml:space="preserve"> 2020</w:t>
                      </w:r>
                      <w:r w:rsidR="00945312">
                        <w:rPr>
                          <w:rFonts w:ascii="Arial" w:eastAsia="Times" w:hAnsi="Arial"/>
                          <w:sz w:val="16"/>
                          <w:szCs w:val="16"/>
                        </w:rPr>
                        <w:t xml:space="preserve"> (HHSD/18/205527)</w:t>
                      </w:r>
                    </w:p>
                    <w:p w14:paraId="11E5CFED" w14:textId="77777777" w:rsidR="00F510E0" w:rsidRPr="00913A73" w:rsidRDefault="00F510E0" w:rsidP="00306A70">
                      <w:pPr>
                        <w:rPr>
                          <w:rFonts w:ascii="Arial" w:eastAsia="Times" w:hAnsi="Arial"/>
                          <w:sz w:val="16"/>
                          <w:szCs w:val="16"/>
                        </w:rPr>
                      </w:pPr>
                      <w:r w:rsidRPr="00913A73">
                        <w:rPr>
                          <w:rFonts w:ascii="Arial" w:eastAsia="Times" w:hAnsi="Arial"/>
                          <w:sz w:val="16"/>
                          <w:szCs w:val="16"/>
                        </w:rPr>
                        <w:t>© State of Victoria, Department of Health and Human Services</w:t>
                      </w:r>
                    </w:p>
                    <w:p w14:paraId="11E5CFEE" w14:textId="77777777" w:rsidR="00913A73" w:rsidRDefault="00913A73"/>
                  </w:txbxContent>
                </v:textbox>
              </v:shape>
            </w:pict>
          </mc:Fallback>
        </mc:AlternateContent>
      </w:r>
    </w:p>
    <w:sectPr w:rsidR="002B32F9" w:rsidSect="003A6C66">
      <w:type w:val="continuous"/>
      <w:pgSz w:w="11906" w:h="16838" w:code="9"/>
      <w:pgMar w:top="426" w:right="851" w:bottom="1134" w:left="851" w:header="567" w:footer="510" w:gutter="0"/>
      <w:cols w:num="2"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206F5" w14:textId="77777777" w:rsidR="007F33D6" w:rsidRDefault="007F33D6">
      <w:r>
        <w:separator/>
      </w:r>
    </w:p>
  </w:endnote>
  <w:endnote w:type="continuationSeparator" w:id="0">
    <w:p w14:paraId="2D5EB160" w14:textId="77777777" w:rsidR="007F33D6" w:rsidRDefault="007F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F9AF6" w14:textId="77777777" w:rsidR="00546B61" w:rsidRDefault="00546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5CFE6" w14:textId="77777777" w:rsidR="00F510E0" w:rsidRPr="00F65AA9" w:rsidRDefault="00F510E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11E5CFE9" wp14:editId="11E5CFEA">
          <wp:simplePos x="0" y="0"/>
          <wp:positionH relativeFrom="page">
            <wp:posOffset>906780</wp:posOffset>
          </wp:positionH>
          <wp:positionV relativeFrom="page">
            <wp:posOffset>9992360</wp:posOffset>
          </wp:positionV>
          <wp:extent cx="6115050" cy="605155"/>
          <wp:effectExtent l="0" t="0" r="0" b="4445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1F0F" w14:textId="77777777" w:rsidR="00546B61" w:rsidRDefault="00546B6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5CFE8" w14:textId="77777777" w:rsidR="00F510E0" w:rsidRPr="00A11421" w:rsidRDefault="00F510E0" w:rsidP="0051568D">
    <w:pPr>
      <w:pStyle w:val="DHHS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8E1D7" w14:textId="77777777" w:rsidR="007F33D6" w:rsidRDefault="007F33D6" w:rsidP="002862F1">
      <w:pPr>
        <w:spacing w:before="120"/>
      </w:pPr>
      <w:r>
        <w:separator/>
      </w:r>
    </w:p>
  </w:footnote>
  <w:footnote w:type="continuationSeparator" w:id="0">
    <w:p w14:paraId="3547A0FB" w14:textId="77777777" w:rsidR="007F33D6" w:rsidRDefault="007F33D6">
      <w:r>
        <w:continuationSeparator/>
      </w:r>
    </w:p>
  </w:footnote>
  <w:footnote w:id="1">
    <w:p w14:paraId="7D416613" w14:textId="7E4BAF1B" w:rsidR="00B14B4C" w:rsidRDefault="00B14B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4B4C">
        <w:rPr>
          <w:color w:val="4A4A4A"/>
          <w:sz w:val="12"/>
          <w:szCs w:val="12"/>
        </w:rPr>
        <w:t>young people can be deemed to be able to provide consent for their own treatment if they meet the ‘mature minor’ or ‘Gillick principle’.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7086" w14:textId="77777777" w:rsidR="00546B61" w:rsidRDefault="00546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D0FB" w14:textId="77777777" w:rsidR="00546B61" w:rsidRDefault="00546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40AF4" w14:textId="77777777" w:rsidR="00546B61" w:rsidRDefault="00546B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5CFE7" w14:textId="77777777" w:rsidR="00F510E0" w:rsidRPr="0051568D" w:rsidRDefault="00F510E0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15E2642"/>
    <w:multiLevelType w:val="hybridMultilevel"/>
    <w:tmpl w:val="BAE6C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3723F"/>
    <w:multiLevelType w:val="hybridMultilevel"/>
    <w:tmpl w:val="889430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6E2A"/>
    <w:multiLevelType w:val="hybridMultilevel"/>
    <w:tmpl w:val="12DCF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F2A"/>
    <w:multiLevelType w:val="hybridMultilevel"/>
    <w:tmpl w:val="D3700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43DB"/>
    <w:multiLevelType w:val="multilevel"/>
    <w:tmpl w:val="4B4E7622"/>
    <w:numStyleLink w:val="ZZNumbers"/>
  </w:abstractNum>
  <w:abstractNum w:abstractNumId="7" w15:restartNumberingAfterBreak="0">
    <w:nsid w:val="39E65AB8"/>
    <w:multiLevelType w:val="hybridMultilevel"/>
    <w:tmpl w:val="FF448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3096AF0"/>
    <w:multiLevelType w:val="hybridMultilevel"/>
    <w:tmpl w:val="A7283F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4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E7C"/>
    <w:rsid w:val="00000340"/>
    <w:rsid w:val="000072B6"/>
    <w:rsid w:val="0001021B"/>
    <w:rsid w:val="00011D89"/>
    <w:rsid w:val="0002405C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67B38"/>
    <w:rsid w:val="000733FE"/>
    <w:rsid w:val="00074219"/>
    <w:rsid w:val="00074ED5"/>
    <w:rsid w:val="000754BE"/>
    <w:rsid w:val="00080480"/>
    <w:rsid w:val="00083A69"/>
    <w:rsid w:val="0009113B"/>
    <w:rsid w:val="00094264"/>
    <w:rsid w:val="00094DA3"/>
    <w:rsid w:val="00096CD1"/>
    <w:rsid w:val="00097BB4"/>
    <w:rsid w:val="000A012C"/>
    <w:rsid w:val="000A0EB9"/>
    <w:rsid w:val="000A106E"/>
    <w:rsid w:val="000A186C"/>
    <w:rsid w:val="000A6666"/>
    <w:rsid w:val="000B543D"/>
    <w:rsid w:val="000B5BF7"/>
    <w:rsid w:val="000B6BC8"/>
    <w:rsid w:val="000B6E7E"/>
    <w:rsid w:val="000C42EA"/>
    <w:rsid w:val="000C4546"/>
    <w:rsid w:val="000D1242"/>
    <w:rsid w:val="000D7CD7"/>
    <w:rsid w:val="000E3CC7"/>
    <w:rsid w:val="000E6BD4"/>
    <w:rsid w:val="000F19E3"/>
    <w:rsid w:val="000F1F1E"/>
    <w:rsid w:val="000F2259"/>
    <w:rsid w:val="000F2869"/>
    <w:rsid w:val="0010392D"/>
    <w:rsid w:val="0010447F"/>
    <w:rsid w:val="00104FE3"/>
    <w:rsid w:val="00112329"/>
    <w:rsid w:val="0011378C"/>
    <w:rsid w:val="00120BD3"/>
    <w:rsid w:val="00122FEA"/>
    <w:rsid w:val="001232BD"/>
    <w:rsid w:val="00124ED5"/>
    <w:rsid w:val="00134114"/>
    <w:rsid w:val="001359A6"/>
    <w:rsid w:val="001402EE"/>
    <w:rsid w:val="00142183"/>
    <w:rsid w:val="001447B3"/>
    <w:rsid w:val="00145EFE"/>
    <w:rsid w:val="00150F2A"/>
    <w:rsid w:val="00152073"/>
    <w:rsid w:val="00161939"/>
    <w:rsid w:val="00161AA0"/>
    <w:rsid w:val="00162093"/>
    <w:rsid w:val="001771DD"/>
    <w:rsid w:val="00177995"/>
    <w:rsid w:val="00177A8C"/>
    <w:rsid w:val="00177CA4"/>
    <w:rsid w:val="00186B33"/>
    <w:rsid w:val="00187596"/>
    <w:rsid w:val="001905F5"/>
    <w:rsid w:val="00192F9D"/>
    <w:rsid w:val="00196EB8"/>
    <w:rsid w:val="00196EFB"/>
    <w:rsid w:val="001979FF"/>
    <w:rsid w:val="00197B17"/>
    <w:rsid w:val="001A3ACE"/>
    <w:rsid w:val="001B09A9"/>
    <w:rsid w:val="001C277E"/>
    <w:rsid w:val="001C2A72"/>
    <w:rsid w:val="001C5186"/>
    <w:rsid w:val="001D0B75"/>
    <w:rsid w:val="001D2EC6"/>
    <w:rsid w:val="001D3C09"/>
    <w:rsid w:val="001D44E8"/>
    <w:rsid w:val="001D60EC"/>
    <w:rsid w:val="001D75F5"/>
    <w:rsid w:val="001E44DF"/>
    <w:rsid w:val="001E68A5"/>
    <w:rsid w:val="001E6BB0"/>
    <w:rsid w:val="001F3826"/>
    <w:rsid w:val="001F6E46"/>
    <w:rsid w:val="001F7C91"/>
    <w:rsid w:val="00202F1D"/>
    <w:rsid w:val="00206463"/>
    <w:rsid w:val="00206F2F"/>
    <w:rsid w:val="0020747A"/>
    <w:rsid w:val="0021053D"/>
    <w:rsid w:val="00210A92"/>
    <w:rsid w:val="00216C03"/>
    <w:rsid w:val="00220C04"/>
    <w:rsid w:val="0022278D"/>
    <w:rsid w:val="0022701F"/>
    <w:rsid w:val="002333F5"/>
    <w:rsid w:val="00233724"/>
    <w:rsid w:val="00235117"/>
    <w:rsid w:val="002432E1"/>
    <w:rsid w:val="00246207"/>
    <w:rsid w:val="00246C5E"/>
    <w:rsid w:val="00250E4F"/>
    <w:rsid w:val="00251343"/>
    <w:rsid w:val="00254F58"/>
    <w:rsid w:val="002620BC"/>
    <w:rsid w:val="00262802"/>
    <w:rsid w:val="00263A90"/>
    <w:rsid w:val="0026408B"/>
    <w:rsid w:val="00264E1C"/>
    <w:rsid w:val="00267C3E"/>
    <w:rsid w:val="002709BB"/>
    <w:rsid w:val="002731C3"/>
    <w:rsid w:val="002763B3"/>
    <w:rsid w:val="002802E3"/>
    <w:rsid w:val="0028036C"/>
    <w:rsid w:val="0028213D"/>
    <w:rsid w:val="002862F1"/>
    <w:rsid w:val="00291373"/>
    <w:rsid w:val="00292DFC"/>
    <w:rsid w:val="002947A1"/>
    <w:rsid w:val="0029597D"/>
    <w:rsid w:val="002962C3"/>
    <w:rsid w:val="0029752B"/>
    <w:rsid w:val="002A483C"/>
    <w:rsid w:val="002B1729"/>
    <w:rsid w:val="002B32F9"/>
    <w:rsid w:val="002B36C7"/>
    <w:rsid w:val="002B4DD4"/>
    <w:rsid w:val="002B5277"/>
    <w:rsid w:val="002B5375"/>
    <w:rsid w:val="002B57CF"/>
    <w:rsid w:val="002B7575"/>
    <w:rsid w:val="002B77C1"/>
    <w:rsid w:val="002C2728"/>
    <w:rsid w:val="002C2C22"/>
    <w:rsid w:val="002D5006"/>
    <w:rsid w:val="002D6539"/>
    <w:rsid w:val="002E01D0"/>
    <w:rsid w:val="002E161D"/>
    <w:rsid w:val="002E3100"/>
    <w:rsid w:val="002E6AE6"/>
    <w:rsid w:val="002E6C95"/>
    <w:rsid w:val="002E7C36"/>
    <w:rsid w:val="002F5F31"/>
    <w:rsid w:val="002F5F46"/>
    <w:rsid w:val="00302216"/>
    <w:rsid w:val="00303E53"/>
    <w:rsid w:val="00305591"/>
    <w:rsid w:val="00306A70"/>
    <w:rsid w:val="00306E5F"/>
    <w:rsid w:val="00307E14"/>
    <w:rsid w:val="00313A3A"/>
    <w:rsid w:val="00314054"/>
    <w:rsid w:val="00316F27"/>
    <w:rsid w:val="00327870"/>
    <w:rsid w:val="0033259D"/>
    <w:rsid w:val="003406C6"/>
    <w:rsid w:val="00340B4B"/>
    <w:rsid w:val="003418CC"/>
    <w:rsid w:val="003459BD"/>
    <w:rsid w:val="00350D38"/>
    <w:rsid w:val="00351B36"/>
    <w:rsid w:val="00356E89"/>
    <w:rsid w:val="00357B4E"/>
    <w:rsid w:val="0037381D"/>
    <w:rsid w:val="003744CF"/>
    <w:rsid w:val="00374717"/>
    <w:rsid w:val="0037676C"/>
    <w:rsid w:val="003829E5"/>
    <w:rsid w:val="00394C9C"/>
    <w:rsid w:val="003956CC"/>
    <w:rsid w:val="00395C9A"/>
    <w:rsid w:val="003A6B67"/>
    <w:rsid w:val="003A6C66"/>
    <w:rsid w:val="003B15E6"/>
    <w:rsid w:val="003C2045"/>
    <w:rsid w:val="003C4342"/>
    <w:rsid w:val="003C43A1"/>
    <w:rsid w:val="003C4576"/>
    <w:rsid w:val="003C4FC0"/>
    <w:rsid w:val="003C55F4"/>
    <w:rsid w:val="003C7A3F"/>
    <w:rsid w:val="003D23A7"/>
    <w:rsid w:val="003D2766"/>
    <w:rsid w:val="003D3062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4BC"/>
    <w:rsid w:val="00421EEF"/>
    <w:rsid w:val="00424D65"/>
    <w:rsid w:val="00435861"/>
    <w:rsid w:val="00442C6C"/>
    <w:rsid w:val="00443CBE"/>
    <w:rsid w:val="00443E8A"/>
    <w:rsid w:val="004441BC"/>
    <w:rsid w:val="004468B4"/>
    <w:rsid w:val="0045230A"/>
    <w:rsid w:val="00457337"/>
    <w:rsid w:val="004729BF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2D49"/>
    <w:rsid w:val="004C61EA"/>
    <w:rsid w:val="004C6B77"/>
    <w:rsid w:val="004C6EEE"/>
    <w:rsid w:val="004C702B"/>
    <w:rsid w:val="004D016B"/>
    <w:rsid w:val="004D1B22"/>
    <w:rsid w:val="004D36F2"/>
    <w:rsid w:val="004D680A"/>
    <w:rsid w:val="004E138F"/>
    <w:rsid w:val="004E1781"/>
    <w:rsid w:val="004E4649"/>
    <w:rsid w:val="004E5C2B"/>
    <w:rsid w:val="004F00DD"/>
    <w:rsid w:val="004F2133"/>
    <w:rsid w:val="004F55F1"/>
    <w:rsid w:val="004F6936"/>
    <w:rsid w:val="004F7E7A"/>
    <w:rsid w:val="00503DC6"/>
    <w:rsid w:val="00506382"/>
    <w:rsid w:val="00506F5D"/>
    <w:rsid w:val="005126D0"/>
    <w:rsid w:val="00512C26"/>
    <w:rsid w:val="0051568D"/>
    <w:rsid w:val="00521322"/>
    <w:rsid w:val="00526C15"/>
    <w:rsid w:val="00536499"/>
    <w:rsid w:val="00543903"/>
    <w:rsid w:val="00543F11"/>
    <w:rsid w:val="00546B61"/>
    <w:rsid w:val="00547A95"/>
    <w:rsid w:val="00550396"/>
    <w:rsid w:val="00550608"/>
    <w:rsid w:val="00572031"/>
    <w:rsid w:val="005724C8"/>
    <w:rsid w:val="00576E84"/>
    <w:rsid w:val="00582B8C"/>
    <w:rsid w:val="0058757E"/>
    <w:rsid w:val="00592451"/>
    <w:rsid w:val="00596A4B"/>
    <w:rsid w:val="00597507"/>
    <w:rsid w:val="005B21B6"/>
    <w:rsid w:val="005B3A08"/>
    <w:rsid w:val="005B7A63"/>
    <w:rsid w:val="005C0955"/>
    <w:rsid w:val="005C476F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2623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2561"/>
    <w:rsid w:val="0066302A"/>
    <w:rsid w:val="00670597"/>
    <w:rsid w:val="006706D0"/>
    <w:rsid w:val="00677574"/>
    <w:rsid w:val="006812B3"/>
    <w:rsid w:val="0068454C"/>
    <w:rsid w:val="00687FED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6F5719"/>
    <w:rsid w:val="007013EF"/>
    <w:rsid w:val="0070192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7EF5"/>
    <w:rsid w:val="00763139"/>
    <w:rsid w:val="00770F37"/>
    <w:rsid w:val="007711A0"/>
    <w:rsid w:val="00772D5E"/>
    <w:rsid w:val="00773E03"/>
    <w:rsid w:val="00776928"/>
    <w:rsid w:val="00785677"/>
    <w:rsid w:val="00786F16"/>
    <w:rsid w:val="00792E7C"/>
    <w:rsid w:val="00794078"/>
    <w:rsid w:val="00796B5C"/>
    <w:rsid w:val="00796E20"/>
    <w:rsid w:val="00797C32"/>
    <w:rsid w:val="007A52ED"/>
    <w:rsid w:val="007A59D4"/>
    <w:rsid w:val="007B0914"/>
    <w:rsid w:val="007B1374"/>
    <w:rsid w:val="007B4BD3"/>
    <w:rsid w:val="007B589F"/>
    <w:rsid w:val="007B6186"/>
    <w:rsid w:val="007B73BC"/>
    <w:rsid w:val="007C03D7"/>
    <w:rsid w:val="007C20B9"/>
    <w:rsid w:val="007C4089"/>
    <w:rsid w:val="007C7301"/>
    <w:rsid w:val="007C7859"/>
    <w:rsid w:val="007D2BDE"/>
    <w:rsid w:val="007D2FB6"/>
    <w:rsid w:val="007D69A0"/>
    <w:rsid w:val="007D6B5C"/>
    <w:rsid w:val="007D6E2D"/>
    <w:rsid w:val="007E0C5D"/>
    <w:rsid w:val="007E0DE2"/>
    <w:rsid w:val="007E3B98"/>
    <w:rsid w:val="007F31B6"/>
    <w:rsid w:val="007F33D6"/>
    <w:rsid w:val="007F546C"/>
    <w:rsid w:val="007F625F"/>
    <w:rsid w:val="007F665E"/>
    <w:rsid w:val="00800412"/>
    <w:rsid w:val="0080064A"/>
    <w:rsid w:val="0080587B"/>
    <w:rsid w:val="00806468"/>
    <w:rsid w:val="008155F0"/>
    <w:rsid w:val="00816735"/>
    <w:rsid w:val="00820141"/>
    <w:rsid w:val="00820E0C"/>
    <w:rsid w:val="008338A2"/>
    <w:rsid w:val="00834471"/>
    <w:rsid w:val="00841AA9"/>
    <w:rsid w:val="00845424"/>
    <w:rsid w:val="00853EE4"/>
    <w:rsid w:val="00855535"/>
    <w:rsid w:val="0086255E"/>
    <w:rsid w:val="008633F0"/>
    <w:rsid w:val="00867D9D"/>
    <w:rsid w:val="008706F3"/>
    <w:rsid w:val="00872E0A"/>
    <w:rsid w:val="00875285"/>
    <w:rsid w:val="00880875"/>
    <w:rsid w:val="00884B62"/>
    <w:rsid w:val="0088529C"/>
    <w:rsid w:val="00887903"/>
    <w:rsid w:val="0089270A"/>
    <w:rsid w:val="00893AF6"/>
    <w:rsid w:val="00894BC4"/>
    <w:rsid w:val="008959A8"/>
    <w:rsid w:val="008A5B32"/>
    <w:rsid w:val="008B2EE4"/>
    <w:rsid w:val="008B4D3D"/>
    <w:rsid w:val="008B57C7"/>
    <w:rsid w:val="008B5EAA"/>
    <w:rsid w:val="008C0618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06F67"/>
    <w:rsid w:val="009111B2"/>
    <w:rsid w:val="00913A73"/>
    <w:rsid w:val="00924AE1"/>
    <w:rsid w:val="009269B1"/>
    <w:rsid w:val="0092724D"/>
    <w:rsid w:val="00937BD9"/>
    <w:rsid w:val="00945312"/>
    <w:rsid w:val="00950E2C"/>
    <w:rsid w:val="00951D50"/>
    <w:rsid w:val="009525EB"/>
    <w:rsid w:val="00954874"/>
    <w:rsid w:val="009561E3"/>
    <w:rsid w:val="00961400"/>
    <w:rsid w:val="00962A44"/>
    <w:rsid w:val="00963646"/>
    <w:rsid w:val="00964560"/>
    <w:rsid w:val="00973162"/>
    <w:rsid w:val="00973B57"/>
    <w:rsid w:val="0098229C"/>
    <w:rsid w:val="009853E1"/>
    <w:rsid w:val="00986E6B"/>
    <w:rsid w:val="00991769"/>
    <w:rsid w:val="00994386"/>
    <w:rsid w:val="009A13D8"/>
    <w:rsid w:val="009A1885"/>
    <w:rsid w:val="009A279E"/>
    <w:rsid w:val="009A5865"/>
    <w:rsid w:val="009B07BB"/>
    <w:rsid w:val="009B0A6F"/>
    <w:rsid w:val="009B0A94"/>
    <w:rsid w:val="009B4029"/>
    <w:rsid w:val="009B59E9"/>
    <w:rsid w:val="009B70AA"/>
    <w:rsid w:val="009C7A7E"/>
    <w:rsid w:val="009D02E8"/>
    <w:rsid w:val="009D51D0"/>
    <w:rsid w:val="009D70A4"/>
    <w:rsid w:val="009E08D1"/>
    <w:rsid w:val="009E1B95"/>
    <w:rsid w:val="009E3D06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5E25"/>
    <w:rsid w:val="00A06873"/>
    <w:rsid w:val="00A11421"/>
    <w:rsid w:val="00A157B1"/>
    <w:rsid w:val="00A22229"/>
    <w:rsid w:val="00A40EDD"/>
    <w:rsid w:val="00A44882"/>
    <w:rsid w:val="00A54715"/>
    <w:rsid w:val="00A6061C"/>
    <w:rsid w:val="00A62D44"/>
    <w:rsid w:val="00A632AB"/>
    <w:rsid w:val="00A67263"/>
    <w:rsid w:val="00A7161C"/>
    <w:rsid w:val="00A72097"/>
    <w:rsid w:val="00A77AA3"/>
    <w:rsid w:val="00A854EB"/>
    <w:rsid w:val="00A872E5"/>
    <w:rsid w:val="00A91406"/>
    <w:rsid w:val="00A96E65"/>
    <w:rsid w:val="00A97C72"/>
    <w:rsid w:val="00AA63A6"/>
    <w:rsid w:val="00AA63D4"/>
    <w:rsid w:val="00AB06E8"/>
    <w:rsid w:val="00AB0C44"/>
    <w:rsid w:val="00AB1CD3"/>
    <w:rsid w:val="00AB352F"/>
    <w:rsid w:val="00AC06E7"/>
    <w:rsid w:val="00AC274B"/>
    <w:rsid w:val="00AC4764"/>
    <w:rsid w:val="00AC6D36"/>
    <w:rsid w:val="00AC6FD6"/>
    <w:rsid w:val="00AD0CBA"/>
    <w:rsid w:val="00AD26E2"/>
    <w:rsid w:val="00AD54E1"/>
    <w:rsid w:val="00AD726F"/>
    <w:rsid w:val="00AD784C"/>
    <w:rsid w:val="00AE072A"/>
    <w:rsid w:val="00AE126A"/>
    <w:rsid w:val="00AE3005"/>
    <w:rsid w:val="00AE3BD5"/>
    <w:rsid w:val="00AE59A0"/>
    <w:rsid w:val="00AF06E8"/>
    <w:rsid w:val="00AF0C57"/>
    <w:rsid w:val="00AF26F3"/>
    <w:rsid w:val="00AF5911"/>
    <w:rsid w:val="00AF5F04"/>
    <w:rsid w:val="00B00672"/>
    <w:rsid w:val="00B01B4D"/>
    <w:rsid w:val="00B06571"/>
    <w:rsid w:val="00B068BA"/>
    <w:rsid w:val="00B13851"/>
    <w:rsid w:val="00B13B1C"/>
    <w:rsid w:val="00B14B4C"/>
    <w:rsid w:val="00B22291"/>
    <w:rsid w:val="00B23F9A"/>
    <w:rsid w:val="00B2417B"/>
    <w:rsid w:val="00B24E6F"/>
    <w:rsid w:val="00B259FB"/>
    <w:rsid w:val="00B26451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6AD"/>
    <w:rsid w:val="00B63AE8"/>
    <w:rsid w:val="00B65950"/>
    <w:rsid w:val="00B66C4A"/>
    <w:rsid w:val="00B66D83"/>
    <w:rsid w:val="00B672C0"/>
    <w:rsid w:val="00B75646"/>
    <w:rsid w:val="00B76102"/>
    <w:rsid w:val="00B8163C"/>
    <w:rsid w:val="00B85C20"/>
    <w:rsid w:val="00B90729"/>
    <w:rsid w:val="00B907DA"/>
    <w:rsid w:val="00B950BC"/>
    <w:rsid w:val="00B9714C"/>
    <w:rsid w:val="00BA3F8D"/>
    <w:rsid w:val="00BB3C03"/>
    <w:rsid w:val="00BB7A10"/>
    <w:rsid w:val="00BC7468"/>
    <w:rsid w:val="00BC74A6"/>
    <w:rsid w:val="00BC7D4F"/>
    <w:rsid w:val="00BC7ED7"/>
    <w:rsid w:val="00BD0AA0"/>
    <w:rsid w:val="00BD2850"/>
    <w:rsid w:val="00BE0A85"/>
    <w:rsid w:val="00BE28D2"/>
    <w:rsid w:val="00BE4A64"/>
    <w:rsid w:val="00BE5B6B"/>
    <w:rsid w:val="00BF7F58"/>
    <w:rsid w:val="00C01381"/>
    <w:rsid w:val="00C079B8"/>
    <w:rsid w:val="00C103EF"/>
    <w:rsid w:val="00C1093B"/>
    <w:rsid w:val="00C123EA"/>
    <w:rsid w:val="00C12A49"/>
    <w:rsid w:val="00C133EE"/>
    <w:rsid w:val="00C152D5"/>
    <w:rsid w:val="00C25A80"/>
    <w:rsid w:val="00C27DE9"/>
    <w:rsid w:val="00C321D7"/>
    <w:rsid w:val="00C33388"/>
    <w:rsid w:val="00C35484"/>
    <w:rsid w:val="00C35F7E"/>
    <w:rsid w:val="00C4173A"/>
    <w:rsid w:val="00C56A53"/>
    <w:rsid w:val="00C602FF"/>
    <w:rsid w:val="00C61174"/>
    <w:rsid w:val="00C6148F"/>
    <w:rsid w:val="00C62F7A"/>
    <w:rsid w:val="00C63B9C"/>
    <w:rsid w:val="00C63DF0"/>
    <w:rsid w:val="00C6682F"/>
    <w:rsid w:val="00C66D34"/>
    <w:rsid w:val="00C7275E"/>
    <w:rsid w:val="00C7497A"/>
    <w:rsid w:val="00C74C5D"/>
    <w:rsid w:val="00C75331"/>
    <w:rsid w:val="00C863C4"/>
    <w:rsid w:val="00C863CD"/>
    <w:rsid w:val="00C93C3E"/>
    <w:rsid w:val="00CA12E3"/>
    <w:rsid w:val="00CA3D0B"/>
    <w:rsid w:val="00CA6611"/>
    <w:rsid w:val="00CA6AE6"/>
    <w:rsid w:val="00CA782F"/>
    <w:rsid w:val="00CB22A5"/>
    <w:rsid w:val="00CB3285"/>
    <w:rsid w:val="00CC0C72"/>
    <w:rsid w:val="00CC2BFD"/>
    <w:rsid w:val="00CD3476"/>
    <w:rsid w:val="00CD64DF"/>
    <w:rsid w:val="00CF2F50"/>
    <w:rsid w:val="00CF69C5"/>
    <w:rsid w:val="00D02919"/>
    <w:rsid w:val="00D042B7"/>
    <w:rsid w:val="00D04C61"/>
    <w:rsid w:val="00D05B8D"/>
    <w:rsid w:val="00D065A2"/>
    <w:rsid w:val="00D07F00"/>
    <w:rsid w:val="00D14AC5"/>
    <w:rsid w:val="00D17B72"/>
    <w:rsid w:val="00D218BA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BC4"/>
    <w:rsid w:val="00D95470"/>
    <w:rsid w:val="00DA0AEC"/>
    <w:rsid w:val="00DA2619"/>
    <w:rsid w:val="00DA4239"/>
    <w:rsid w:val="00DB0B61"/>
    <w:rsid w:val="00DC090B"/>
    <w:rsid w:val="00DC1679"/>
    <w:rsid w:val="00DC2B34"/>
    <w:rsid w:val="00DC2CF1"/>
    <w:rsid w:val="00DC4FCF"/>
    <w:rsid w:val="00DC50E0"/>
    <w:rsid w:val="00DC6386"/>
    <w:rsid w:val="00DC6D5A"/>
    <w:rsid w:val="00DD1130"/>
    <w:rsid w:val="00DD1951"/>
    <w:rsid w:val="00DD6628"/>
    <w:rsid w:val="00DE3250"/>
    <w:rsid w:val="00DE6028"/>
    <w:rsid w:val="00DE78A3"/>
    <w:rsid w:val="00DE7E84"/>
    <w:rsid w:val="00DF1A71"/>
    <w:rsid w:val="00DF3A5C"/>
    <w:rsid w:val="00DF68C7"/>
    <w:rsid w:val="00DF731A"/>
    <w:rsid w:val="00E170DC"/>
    <w:rsid w:val="00E21645"/>
    <w:rsid w:val="00E26818"/>
    <w:rsid w:val="00E27FFC"/>
    <w:rsid w:val="00E30B15"/>
    <w:rsid w:val="00E40181"/>
    <w:rsid w:val="00E56A01"/>
    <w:rsid w:val="00E629A1"/>
    <w:rsid w:val="00E6794C"/>
    <w:rsid w:val="00E71591"/>
    <w:rsid w:val="00E72601"/>
    <w:rsid w:val="00E73020"/>
    <w:rsid w:val="00E736FF"/>
    <w:rsid w:val="00E81504"/>
    <w:rsid w:val="00E82C55"/>
    <w:rsid w:val="00E9102C"/>
    <w:rsid w:val="00E92AC3"/>
    <w:rsid w:val="00E97E19"/>
    <w:rsid w:val="00EA089C"/>
    <w:rsid w:val="00EB00E0"/>
    <w:rsid w:val="00EB7633"/>
    <w:rsid w:val="00EC059F"/>
    <w:rsid w:val="00EC1F24"/>
    <w:rsid w:val="00EC22F6"/>
    <w:rsid w:val="00ED5B9B"/>
    <w:rsid w:val="00ED6BAD"/>
    <w:rsid w:val="00ED7447"/>
    <w:rsid w:val="00EE0189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1C62"/>
    <w:rsid w:val="00F140A7"/>
    <w:rsid w:val="00F16F1B"/>
    <w:rsid w:val="00F250A9"/>
    <w:rsid w:val="00F30FF4"/>
    <w:rsid w:val="00F3122E"/>
    <w:rsid w:val="00F331AD"/>
    <w:rsid w:val="00F35287"/>
    <w:rsid w:val="00F36618"/>
    <w:rsid w:val="00F43A37"/>
    <w:rsid w:val="00F4641B"/>
    <w:rsid w:val="00F46EB8"/>
    <w:rsid w:val="00F510E0"/>
    <w:rsid w:val="00F511E4"/>
    <w:rsid w:val="00F52D09"/>
    <w:rsid w:val="00F52E08"/>
    <w:rsid w:val="00F5424A"/>
    <w:rsid w:val="00F55B21"/>
    <w:rsid w:val="00F56EF6"/>
    <w:rsid w:val="00F61A9F"/>
    <w:rsid w:val="00F645A1"/>
    <w:rsid w:val="00F64696"/>
    <w:rsid w:val="00F65AA9"/>
    <w:rsid w:val="00F66E3D"/>
    <w:rsid w:val="00F6768F"/>
    <w:rsid w:val="00F72C2C"/>
    <w:rsid w:val="00F73787"/>
    <w:rsid w:val="00F7491E"/>
    <w:rsid w:val="00F76CAB"/>
    <w:rsid w:val="00F772C6"/>
    <w:rsid w:val="00F815B5"/>
    <w:rsid w:val="00F85195"/>
    <w:rsid w:val="00F938BA"/>
    <w:rsid w:val="00FA1AE8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1E5CFA4"/>
  <w15:docId w15:val="{73959A1D-680C-4F37-B44A-3FD1E7F8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uiPriority w:val="99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99"/>
    <w:qFormat/>
    <w:rsid w:val="0051568D"/>
    <w:pPr>
      <w:numPr>
        <w:ilvl w:val="2"/>
        <w:numId w:val="7"/>
      </w:numPr>
      <w:spacing w:after="40"/>
    </w:pPr>
  </w:style>
  <w:style w:type="paragraph" w:styleId="ListParagraph">
    <w:name w:val="List Paragraph"/>
    <w:basedOn w:val="Normal"/>
    <w:uiPriority w:val="99"/>
    <w:qFormat/>
    <w:rsid w:val="000D7C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D7CD7"/>
    <w:rPr>
      <w:sz w:val="16"/>
      <w:szCs w:val="16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99"/>
    <w:qFormat/>
    <w:rsid w:val="0051568D"/>
    <w:pPr>
      <w:numPr>
        <w:ilvl w:val="6"/>
        <w:numId w:val="7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D7CD7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0D7CD7"/>
    <w:rPr>
      <w:rFonts w:ascii="Calibri" w:eastAsia="Calibri" w:hAnsi="Calibri"/>
      <w:lang w:eastAsia="en-US"/>
    </w:r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99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uiPriority w:val="99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CD7"/>
    <w:rPr>
      <w:rFonts w:ascii="Tahoma" w:hAnsi="Tahoma" w:cs="Tahoma"/>
      <w:sz w:val="16"/>
      <w:szCs w:val="16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99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BalloonTextChar">
    <w:name w:val="Balloon Text Char"/>
    <w:link w:val="BalloonText"/>
    <w:uiPriority w:val="99"/>
    <w:semiHidden/>
    <w:rsid w:val="000D7CD7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36C"/>
    <w:pPr>
      <w:spacing w:after="0"/>
    </w:pPr>
    <w:rPr>
      <w:rFonts w:ascii="Cambria" w:eastAsia="Times New Roman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036C"/>
    <w:rPr>
      <w:rFonts w:ascii="Cambria" w:eastAsia="Calibri" w:hAnsi="Cambria"/>
      <w:b/>
      <w:bCs/>
      <w:lang w:eastAsia="en-US"/>
    </w:rPr>
  </w:style>
  <w:style w:type="paragraph" w:styleId="Revision">
    <w:name w:val="Revision"/>
    <w:hidden/>
    <w:uiPriority w:val="71"/>
    <w:rsid w:val="0028036C"/>
    <w:rPr>
      <w:rFonts w:ascii="Cambria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C0618"/>
    <w:pPr>
      <w:spacing w:before="240" w:after="240" w:line="288" w:lineRule="atLeast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9230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7D7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74553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8" w:color="FFFFFF"/>
                                            <w:left w:val="none" w:sz="0" w:space="0" w:color="auto"/>
                                            <w:bottom w:val="single" w:sz="6" w:space="8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31118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2.education.vic.gov.au/pal/mature-minors-and-decision-making/polic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2.health.vic.gov.au/about/publications/formsandtemplates/grace-period-eligibility-assessment-for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2.health.vic.gov.au/about/publications/formsandtemplates/grace-period-eligibility-assessment-for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s://www2.education.vic.gov.au/pal/mature-minors-and-decision-making/polic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ry0810\Desktop\for%20meaghan%20fact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D883-4555-463D-BB5B-1DAADB6C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 meaghan fact sheet.dot</Template>
  <TotalTime>0</TotalTime>
  <Pages>3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9118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Kerin Bryant</dc:creator>
  <cp:lastModifiedBy>Claire Whyte (DHHS)</cp:lastModifiedBy>
  <cp:revision>2</cp:revision>
  <cp:lastPrinted>2016-12-15T23:46:00Z</cp:lastPrinted>
  <dcterms:created xsi:type="dcterms:W3CDTF">2020-09-11T06:21:00Z</dcterms:created>
  <dcterms:modified xsi:type="dcterms:W3CDTF">2020-09-11T06:21:00Z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iteId">
    <vt:lpwstr>c0e0601f-0fac-449c-9c88-a104c4eb9f28</vt:lpwstr>
  </property>
  <property fmtid="{D5CDD505-2E9C-101B-9397-08002B2CF9AE}" pid="5" name="MSIP_Label_efdf5488-3066-4b6c-8fea-9472b8a1f34c_Owner">
    <vt:lpwstr>Claire.Whyte@dhhs.vic.gov.au</vt:lpwstr>
  </property>
  <property fmtid="{D5CDD505-2E9C-101B-9397-08002B2CF9AE}" pid="6" name="MSIP_Label_efdf5488-3066-4b6c-8fea-9472b8a1f34c_SetDate">
    <vt:lpwstr>2020-08-14T01:10:49.8835794Z</vt:lpwstr>
  </property>
  <property fmtid="{D5CDD505-2E9C-101B-9397-08002B2CF9AE}" pid="7" name="MSIP_Label_efdf5488-3066-4b6c-8fea-9472b8a1f34c_Name">
    <vt:lpwstr>DO NOT MARK</vt:lpwstr>
  </property>
  <property fmtid="{D5CDD505-2E9C-101B-9397-08002B2CF9AE}" pid="8" name="MSIP_Label_efdf5488-3066-4b6c-8fea-9472b8a1f34c_Application">
    <vt:lpwstr>Microsoft Azure Information Protection</vt:lpwstr>
  </property>
  <property fmtid="{D5CDD505-2E9C-101B-9397-08002B2CF9AE}" pid="9" name="MSIP_Label_efdf5488-3066-4b6c-8fea-9472b8a1f34c_ActionId">
    <vt:lpwstr>a5fc392d-3a62-4fe7-b29c-2131cf24646d</vt:lpwstr>
  </property>
  <property fmtid="{D5CDD505-2E9C-101B-9397-08002B2CF9AE}" pid="10" name="MSIP_Label_efdf5488-3066-4b6c-8fea-9472b8a1f34c_Extended_MSFT_Method">
    <vt:lpwstr>Manual</vt:lpwstr>
  </property>
  <property fmtid="{D5CDD505-2E9C-101B-9397-08002B2CF9AE}" pid="11" name="Sensitivity">
    <vt:lpwstr>DO NOT MARK</vt:lpwstr>
  </property>
</Properties>
</file>