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182B0E27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6A3A1F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B73FDD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4030E506">
        <w:trPr>
          <w:trHeight w:val="1418"/>
        </w:trPr>
        <w:tc>
          <w:tcPr>
            <w:tcW w:w="7825" w:type="dxa"/>
            <w:vAlign w:val="bottom"/>
          </w:tcPr>
          <w:p w14:paraId="1B06FE4C" w14:textId="77EF3D59" w:rsidR="00AD784C" w:rsidRPr="0009050A" w:rsidRDefault="00141E90" w:rsidP="0016037B">
            <w:pPr>
              <w:pStyle w:val="Documenttitle"/>
            </w:pPr>
            <w:r>
              <w:t>Statement of Recognition Act 2023</w:t>
            </w:r>
          </w:p>
        </w:tc>
      </w:tr>
      <w:tr w:rsidR="000B2117" w14:paraId="5DF317EC" w14:textId="77777777" w:rsidTr="4030E506">
        <w:trPr>
          <w:trHeight w:val="1247"/>
        </w:trPr>
        <w:tc>
          <w:tcPr>
            <w:tcW w:w="7825" w:type="dxa"/>
          </w:tcPr>
          <w:p w14:paraId="69C24C39" w14:textId="5D58E6C9" w:rsidR="000B2117" w:rsidRPr="0016037B" w:rsidRDefault="0012571F" w:rsidP="00141E90">
            <w:pPr>
              <w:pStyle w:val="Documentsubtitle"/>
            </w:pPr>
            <w:r w:rsidRPr="0012571F">
              <w:t xml:space="preserve">Information for </w:t>
            </w:r>
            <w:r w:rsidR="00453AF0">
              <w:t xml:space="preserve">Department of Families, Fairness and Housing </w:t>
            </w:r>
            <w:r w:rsidRPr="0012571F">
              <w:t>and the funded sector</w:t>
            </w:r>
          </w:p>
        </w:tc>
      </w:tr>
      <w:tr w:rsidR="00CF4148" w14:paraId="5F5E6105" w14:textId="77777777" w:rsidTr="4030E506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2A4D9D" w:rsidP="00CF4148">
            <w:pPr>
              <w:pStyle w:val="Bannermarking"/>
            </w:pPr>
            <w:r>
              <w:fldChar w:fldCharType="begin"/>
            </w:r>
            <w:r>
              <w:instrText xml:space="preserve">FILLIN  "Type the protective marking" \d OFFICIAL \o  \* </w:instrText>
            </w:r>
            <w:r>
              <w:instrText>MERGEFORMAT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</w:tc>
      </w:tr>
    </w:tbl>
    <w:p w14:paraId="284474B8" w14:textId="7D09A1D3" w:rsidR="779EBFA0" w:rsidRPr="001042BD" w:rsidRDefault="70396262" w:rsidP="00D95A92">
      <w:pPr>
        <w:pStyle w:val="TOCheadingfactsheet"/>
        <w:rPr>
          <w:rFonts w:asciiTheme="minorHAnsi" w:eastAsiaTheme="minorEastAsia" w:hAnsiTheme="minorHAnsi" w:cstheme="minorBidi"/>
          <w:bCs/>
          <w:sz w:val="22"/>
          <w:szCs w:val="22"/>
          <w:lang w:val="en-US" w:eastAsia="ja-JP"/>
        </w:rPr>
      </w:pPr>
      <w:r w:rsidRPr="00D95A92">
        <w:t>Contents</w:t>
      </w:r>
      <w:r w:rsidR="0012571F" w:rsidRPr="001042BD">
        <w:t xml:space="preserve"> </w:t>
      </w:r>
    </w:p>
    <w:p w14:paraId="485240CC" w14:textId="74BF7584" w:rsidR="00034A55" w:rsidRPr="0006308B" w:rsidRDefault="00AD784C">
      <w:pPr>
        <w:pStyle w:val="TOC1"/>
        <w:rPr>
          <w:rFonts w:asciiTheme="minorHAnsi" w:eastAsiaTheme="minorEastAsia" w:hAnsiTheme="minorHAnsi" w:cstheme="minorBidi"/>
          <w:b w:val="0"/>
          <w:bCs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 w:rsidR="779EBFA0">
        <w:instrText xml:space="preserve"> TOC \h \z \t "Heading 1,1,Heading 2,2" </w:instrText>
      </w:r>
      <w:r>
        <w:fldChar w:fldCharType="separate"/>
      </w:r>
      <w:hyperlink w:anchor="_Toc165983316" w:history="1">
        <w:r w:rsidR="00034A55" w:rsidRPr="0006308B">
          <w:rPr>
            <w:rStyle w:val="Hyperlink"/>
            <w:b w:val="0"/>
            <w:bCs/>
          </w:rPr>
          <w:t>Overview of the Statement of Recognition Act</w:t>
        </w:r>
        <w:r w:rsidR="00034A55" w:rsidRPr="0006308B">
          <w:rPr>
            <w:b w:val="0"/>
            <w:bCs/>
            <w:webHidden/>
          </w:rPr>
          <w:tab/>
        </w:r>
        <w:r w:rsidR="00034A55" w:rsidRPr="0006308B">
          <w:rPr>
            <w:b w:val="0"/>
            <w:bCs/>
            <w:webHidden/>
          </w:rPr>
          <w:fldChar w:fldCharType="begin"/>
        </w:r>
        <w:r w:rsidR="00034A55" w:rsidRPr="0006308B">
          <w:rPr>
            <w:b w:val="0"/>
            <w:bCs/>
            <w:webHidden/>
          </w:rPr>
          <w:instrText xml:space="preserve"> PAGEREF _Toc165983316 \h </w:instrText>
        </w:r>
        <w:r w:rsidR="00034A55" w:rsidRPr="0006308B">
          <w:rPr>
            <w:b w:val="0"/>
            <w:bCs/>
            <w:webHidden/>
          </w:rPr>
        </w:r>
        <w:r w:rsidR="00034A55" w:rsidRPr="0006308B">
          <w:rPr>
            <w:b w:val="0"/>
            <w:bCs/>
            <w:webHidden/>
          </w:rPr>
          <w:fldChar w:fldCharType="separate"/>
        </w:r>
        <w:r w:rsidR="00034A55" w:rsidRPr="0006308B">
          <w:rPr>
            <w:b w:val="0"/>
            <w:bCs/>
            <w:webHidden/>
          </w:rPr>
          <w:t>1</w:t>
        </w:r>
        <w:r w:rsidR="00034A55" w:rsidRPr="0006308B">
          <w:rPr>
            <w:b w:val="0"/>
            <w:bCs/>
            <w:webHidden/>
          </w:rPr>
          <w:fldChar w:fldCharType="end"/>
        </w:r>
      </w:hyperlink>
    </w:p>
    <w:p w14:paraId="168CA3C9" w14:textId="5A4B3E6C" w:rsidR="00034A55" w:rsidRPr="0006308B" w:rsidRDefault="002A4D9D">
      <w:pPr>
        <w:pStyle w:val="TOC1"/>
        <w:rPr>
          <w:rFonts w:asciiTheme="minorHAnsi" w:eastAsiaTheme="minorEastAsia" w:hAnsiTheme="minorHAnsi" w:cstheme="minorBidi"/>
          <w:b w:val="0"/>
          <w:bCs/>
          <w:kern w:val="2"/>
          <w:sz w:val="24"/>
          <w:szCs w:val="24"/>
          <w:lang w:eastAsia="en-AU"/>
          <w14:ligatures w14:val="standardContextual"/>
        </w:rPr>
      </w:pPr>
      <w:hyperlink w:anchor="_Toc165983317" w:history="1">
        <w:r w:rsidR="00034A55" w:rsidRPr="0006308B">
          <w:rPr>
            <w:rStyle w:val="Hyperlink"/>
            <w:b w:val="0"/>
            <w:bCs/>
          </w:rPr>
          <w:t>Purpose</w:t>
        </w:r>
        <w:r w:rsidR="00034A55" w:rsidRPr="0006308B">
          <w:rPr>
            <w:b w:val="0"/>
            <w:bCs/>
            <w:webHidden/>
          </w:rPr>
          <w:tab/>
        </w:r>
        <w:r w:rsidR="00034A55" w:rsidRPr="0006308B">
          <w:rPr>
            <w:b w:val="0"/>
            <w:bCs/>
            <w:webHidden/>
          </w:rPr>
          <w:fldChar w:fldCharType="begin"/>
        </w:r>
        <w:r w:rsidR="00034A55" w:rsidRPr="0006308B">
          <w:rPr>
            <w:b w:val="0"/>
            <w:bCs/>
            <w:webHidden/>
          </w:rPr>
          <w:instrText xml:space="preserve"> PAGEREF _Toc165983317 \h </w:instrText>
        </w:r>
        <w:r w:rsidR="00034A55" w:rsidRPr="0006308B">
          <w:rPr>
            <w:b w:val="0"/>
            <w:bCs/>
            <w:webHidden/>
          </w:rPr>
        </w:r>
        <w:r w:rsidR="00034A55" w:rsidRPr="0006308B">
          <w:rPr>
            <w:b w:val="0"/>
            <w:bCs/>
            <w:webHidden/>
          </w:rPr>
          <w:fldChar w:fldCharType="separate"/>
        </w:r>
        <w:r w:rsidR="00034A55" w:rsidRPr="0006308B">
          <w:rPr>
            <w:b w:val="0"/>
            <w:bCs/>
            <w:webHidden/>
          </w:rPr>
          <w:t>1</w:t>
        </w:r>
        <w:r w:rsidR="00034A55" w:rsidRPr="0006308B">
          <w:rPr>
            <w:b w:val="0"/>
            <w:bCs/>
            <w:webHidden/>
          </w:rPr>
          <w:fldChar w:fldCharType="end"/>
        </w:r>
      </w:hyperlink>
    </w:p>
    <w:p w14:paraId="2C74090C" w14:textId="56A839FB" w:rsidR="00034A55" w:rsidRPr="0006308B" w:rsidRDefault="002A4D9D">
      <w:pPr>
        <w:pStyle w:val="TOC1"/>
        <w:rPr>
          <w:rFonts w:asciiTheme="minorHAnsi" w:eastAsiaTheme="minorEastAsia" w:hAnsiTheme="minorHAnsi" w:cstheme="minorBidi"/>
          <w:b w:val="0"/>
          <w:bCs/>
          <w:kern w:val="2"/>
          <w:sz w:val="24"/>
          <w:szCs w:val="24"/>
          <w:lang w:eastAsia="en-AU"/>
          <w14:ligatures w14:val="standardContextual"/>
        </w:rPr>
      </w:pPr>
      <w:hyperlink w:anchor="_Toc165983318" w:history="1">
        <w:r w:rsidR="00034A55" w:rsidRPr="0006308B">
          <w:rPr>
            <w:rStyle w:val="Hyperlink"/>
            <w:b w:val="0"/>
            <w:bCs/>
          </w:rPr>
          <w:t>Statement of Recognition</w:t>
        </w:r>
        <w:r w:rsidR="00034A55" w:rsidRPr="0006308B">
          <w:rPr>
            <w:b w:val="0"/>
            <w:bCs/>
            <w:webHidden/>
          </w:rPr>
          <w:tab/>
        </w:r>
        <w:r w:rsidR="00034A55" w:rsidRPr="0006308B">
          <w:rPr>
            <w:b w:val="0"/>
            <w:bCs/>
            <w:webHidden/>
          </w:rPr>
          <w:fldChar w:fldCharType="begin"/>
        </w:r>
        <w:r w:rsidR="00034A55" w:rsidRPr="0006308B">
          <w:rPr>
            <w:b w:val="0"/>
            <w:bCs/>
            <w:webHidden/>
          </w:rPr>
          <w:instrText xml:space="preserve"> PAGEREF _Toc165983318 \h </w:instrText>
        </w:r>
        <w:r w:rsidR="00034A55" w:rsidRPr="0006308B">
          <w:rPr>
            <w:b w:val="0"/>
            <w:bCs/>
            <w:webHidden/>
          </w:rPr>
        </w:r>
        <w:r w:rsidR="00034A55" w:rsidRPr="0006308B">
          <w:rPr>
            <w:b w:val="0"/>
            <w:bCs/>
            <w:webHidden/>
          </w:rPr>
          <w:fldChar w:fldCharType="separate"/>
        </w:r>
        <w:r w:rsidR="00034A55" w:rsidRPr="0006308B">
          <w:rPr>
            <w:b w:val="0"/>
            <w:bCs/>
            <w:webHidden/>
          </w:rPr>
          <w:t>1</w:t>
        </w:r>
        <w:r w:rsidR="00034A55" w:rsidRPr="0006308B">
          <w:rPr>
            <w:b w:val="0"/>
            <w:bCs/>
            <w:webHidden/>
          </w:rPr>
          <w:fldChar w:fldCharType="end"/>
        </w:r>
      </w:hyperlink>
    </w:p>
    <w:p w14:paraId="7A8BDF95" w14:textId="70E9DF64" w:rsidR="00034A55" w:rsidRPr="0006308B" w:rsidRDefault="002A4D9D">
      <w:pPr>
        <w:pStyle w:val="TOC2"/>
        <w:rPr>
          <w:rFonts w:asciiTheme="minorHAnsi" w:eastAsiaTheme="minorEastAsia" w:hAnsiTheme="minorHAnsi" w:cstheme="minorBidi"/>
          <w:bCs/>
          <w:kern w:val="2"/>
          <w:sz w:val="24"/>
          <w:szCs w:val="24"/>
          <w:lang w:eastAsia="en-AU"/>
          <w14:ligatures w14:val="standardContextual"/>
        </w:rPr>
      </w:pPr>
      <w:hyperlink w:anchor="_Toc165983319" w:history="1">
        <w:r w:rsidR="00034A55" w:rsidRPr="0006308B">
          <w:rPr>
            <w:rStyle w:val="Hyperlink"/>
            <w:bCs/>
          </w:rPr>
          <w:t>Section 7A</w:t>
        </w:r>
        <w:r w:rsidR="00034A55" w:rsidRPr="0006308B">
          <w:rPr>
            <w:bCs/>
            <w:webHidden/>
          </w:rPr>
          <w:tab/>
        </w:r>
        <w:r w:rsidR="00034A55" w:rsidRPr="0006308B">
          <w:rPr>
            <w:bCs/>
            <w:webHidden/>
          </w:rPr>
          <w:fldChar w:fldCharType="begin"/>
        </w:r>
        <w:r w:rsidR="00034A55" w:rsidRPr="0006308B">
          <w:rPr>
            <w:bCs/>
            <w:webHidden/>
          </w:rPr>
          <w:instrText xml:space="preserve"> PAGEREF _Toc165983319 \h </w:instrText>
        </w:r>
        <w:r w:rsidR="00034A55" w:rsidRPr="0006308B">
          <w:rPr>
            <w:bCs/>
            <w:webHidden/>
          </w:rPr>
        </w:r>
        <w:r w:rsidR="00034A55" w:rsidRPr="0006308B">
          <w:rPr>
            <w:bCs/>
            <w:webHidden/>
          </w:rPr>
          <w:fldChar w:fldCharType="separate"/>
        </w:r>
        <w:r w:rsidR="00034A55" w:rsidRPr="0006308B">
          <w:rPr>
            <w:bCs/>
            <w:webHidden/>
          </w:rPr>
          <w:t>2</w:t>
        </w:r>
        <w:r w:rsidR="00034A55" w:rsidRPr="0006308B">
          <w:rPr>
            <w:bCs/>
            <w:webHidden/>
          </w:rPr>
          <w:fldChar w:fldCharType="end"/>
        </w:r>
      </w:hyperlink>
    </w:p>
    <w:p w14:paraId="630D493E" w14:textId="3D29E4AA" w:rsidR="00034A55" w:rsidRPr="0006308B" w:rsidRDefault="002A4D9D">
      <w:pPr>
        <w:pStyle w:val="TOC1"/>
        <w:rPr>
          <w:rFonts w:asciiTheme="minorHAnsi" w:eastAsiaTheme="minorEastAsia" w:hAnsiTheme="minorHAnsi" w:cstheme="minorBidi"/>
          <w:b w:val="0"/>
          <w:bCs/>
          <w:kern w:val="2"/>
          <w:sz w:val="24"/>
          <w:szCs w:val="24"/>
          <w:lang w:eastAsia="en-AU"/>
          <w14:ligatures w14:val="standardContextual"/>
        </w:rPr>
      </w:pPr>
      <w:hyperlink w:anchor="_Toc165983320" w:history="1">
        <w:r w:rsidR="00034A55" w:rsidRPr="0006308B">
          <w:rPr>
            <w:rStyle w:val="Hyperlink"/>
            <w:b w:val="0"/>
            <w:bCs/>
          </w:rPr>
          <w:t>Recognition principles</w:t>
        </w:r>
        <w:r w:rsidR="00034A55" w:rsidRPr="0006308B">
          <w:rPr>
            <w:b w:val="0"/>
            <w:bCs/>
            <w:webHidden/>
          </w:rPr>
          <w:tab/>
        </w:r>
        <w:r w:rsidR="00034A55" w:rsidRPr="0006308B">
          <w:rPr>
            <w:b w:val="0"/>
            <w:bCs/>
            <w:webHidden/>
          </w:rPr>
          <w:fldChar w:fldCharType="begin"/>
        </w:r>
        <w:r w:rsidR="00034A55" w:rsidRPr="0006308B">
          <w:rPr>
            <w:b w:val="0"/>
            <w:bCs/>
            <w:webHidden/>
          </w:rPr>
          <w:instrText xml:space="preserve"> PAGEREF _Toc165983320 \h </w:instrText>
        </w:r>
        <w:r w:rsidR="00034A55" w:rsidRPr="0006308B">
          <w:rPr>
            <w:b w:val="0"/>
            <w:bCs/>
            <w:webHidden/>
          </w:rPr>
        </w:r>
        <w:r w:rsidR="00034A55" w:rsidRPr="0006308B">
          <w:rPr>
            <w:b w:val="0"/>
            <w:bCs/>
            <w:webHidden/>
          </w:rPr>
          <w:fldChar w:fldCharType="separate"/>
        </w:r>
        <w:r w:rsidR="00034A55" w:rsidRPr="0006308B">
          <w:rPr>
            <w:b w:val="0"/>
            <w:bCs/>
            <w:webHidden/>
          </w:rPr>
          <w:t>2</w:t>
        </w:r>
        <w:r w:rsidR="00034A55" w:rsidRPr="0006308B">
          <w:rPr>
            <w:b w:val="0"/>
            <w:bCs/>
            <w:webHidden/>
          </w:rPr>
          <w:fldChar w:fldCharType="end"/>
        </w:r>
      </w:hyperlink>
    </w:p>
    <w:p w14:paraId="0FBFC1F1" w14:textId="56159208" w:rsidR="00034A55" w:rsidRPr="0006308B" w:rsidRDefault="002A4D9D">
      <w:pPr>
        <w:pStyle w:val="TOC1"/>
        <w:rPr>
          <w:rFonts w:asciiTheme="minorHAnsi" w:eastAsiaTheme="minorEastAsia" w:hAnsiTheme="minorHAnsi" w:cstheme="minorBidi"/>
          <w:b w:val="0"/>
          <w:bCs/>
          <w:kern w:val="2"/>
          <w:sz w:val="24"/>
          <w:szCs w:val="24"/>
          <w:lang w:eastAsia="en-AU"/>
          <w14:ligatures w14:val="standardContextual"/>
        </w:rPr>
      </w:pPr>
      <w:hyperlink w:anchor="_Toc165983321" w:history="1">
        <w:r w:rsidR="00034A55" w:rsidRPr="0006308B">
          <w:rPr>
            <w:rStyle w:val="Hyperlink"/>
            <w:b w:val="0"/>
            <w:bCs/>
          </w:rPr>
          <w:t>Aboriginal Child Placement Principle</w:t>
        </w:r>
        <w:r w:rsidR="00034A55" w:rsidRPr="0006308B">
          <w:rPr>
            <w:b w:val="0"/>
            <w:bCs/>
            <w:webHidden/>
          </w:rPr>
          <w:tab/>
        </w:r>
        <w:r w:rsidR="00034A55" w:rsidRPr="0006308B">
          <w:rPr>
            <w:b w:val="0"/>
            <w:bCs/>
            <w:webHidden/>
          </w:rPr>
          <w:fldChar w:fldCharType="begin"/>
        </w:r>
        <w:r w:rsidR="00034A55" w:rsidRPr="0006308B">
          <w:rPr>
            <w:b w:val="0"/>
            <w:bCs/>
            <w:webHidden/>
          </w:rPr>
          <w:instrText xml:space="preserve"> PAGEREF _Toc165983321 \h </w:instrText>
        </w:r>
        <w:r w:rsidR="00034A55" w:rsidRPr="0006308B">
          <w:rPr>
            <w:b w:val="0"/>
            <w:bCs/>
            <w:webHidden/>
          </w:rPr>
        </w:r>
        <w:r w:rsidR="00034A55" w:rsidRPr="0006308B">
          <w:rPr>
            <w:b w:val="0"/>
            <w:bCs/>
            <w:webHidden/>
          </w:rPr>
          <w:fldChar w:fldCharType="separate"/>
        </w:r>
        <w:r w:rsidR="00034A55" w:rsidRPr="0006308B">
          <w:rPr>
            <w:b w:val="0"/>
            <w:bCs/>
            <w:webHidden/>
          </w:rPr>
          <w:t>3</w:t>
        </w:r>
        <w:r w:rsidR="00034A55" w:rsidRPr="0006308B">
          <w:rPr>
            <w:b w:val="0"/>
            <w:bCs/>
            <w:webHidden/>
          </w:rPr>
          <w:fldChar w:fldCharType="end"/>
        </w:r>
      </w:hyperlink>
    </w:p>
    <w:p w14:paraId="4A7FFC0A" w14:textId="4430F3F4" w:rsidR="00034A55" w:rsidRPr="0006308B" w:rsidRDefault="002A4D9D">
      <w:pPr>
        <w:pStyle w:val="TOC1"/>
        <w:rPr>
          <w:rFonts w:asciiTheme="minorHAnsi" w:eastAsiaTheme="minorEastAsia" w:hAnsiTheme="minorHAnsi" w:cstheme="minorBidi"/>
          <w:b w:val="0"/>
          <w:bCs/>
          <w:kern w:val="2"/>
          <w:sz w:val="24"/>
          <w:szCs w:val="24"/>
          <w:lang w:eastAsia="en-AU"/>
          <w14:ligatures w14:val="standardContextual"/>
        </w:rPr>
      </w:pPr>
      <w:hyperlink w:anchor="_Toc165983322" w:history="1">
        <w:r w:rsidR="00034A55" w:rsidRPr="0006308B">
          <w:rPr>
            <w:rStyle w:val="Hyperlink"/>
            <w:b w:val="0"/>
            <w:bCs/>
          </w:rPr>
          <w:t>Requirements</w:t>
        </w:r>
        <w:r w:rsidR="00034A55" w:rsidRPr="0006308B">
          <w:rPr>
            <w:b w:val="0"/>
            <w:bCs/>
            <w:webHidden/>
          </w:rPr>
          <w:tab/>
        </w:r>
        <w:r w:rsidR="00034A55" w:rsidRPr="0006308B">
          <w:rPr>
            <w:b w:val="0"/>
            <w:bCs/>
            <w:webHidden/>
          </w:rPr>
          <w:fldChar w:fldCharType="begin"/>
        </w:r>
        <w:r w:rsidR="00034A55" w:rsidRPr="0006308B">
          <w:rPr>
            <w:b w:val="0"/>
            <w:bCs/>
            <w:webHidden/>
          </w:rPr>
          <w:instrText xml:space="preserve"> PAGEREF _Toc165983322 \h </w:instrText>
        </w:r>
        <w:r w:rsidR="00034A55" w:rsidRPr="0006308B">
          <w:rPr>
            <w:b w:val="0"/>
            <w:bCs/>
            <w:webHidden/>
          </w:rPr>
        </w:r>
        <w:r w:rsidR="00034A55" w:rsidRPr="0006308B">
          <w:rPr>
            <w:b w:val="0"/>
            <w:bCs/>
            <w:webHidden/>
          </w:rPr>
          <w:fldChar w:fldCharType="separate"/>
        </w:r>
        <w:r w:rsidR="00034A55" w:rsidRPr="0006308B">
          <w:rPr>
            <w:b w:val="0"/>
            <w:bCs/>
            <w:webHidden/>
          </w:rPr>
          <w:t>3</w:t>
        </w:r>
        <w:r w:rsidR="00034A55" w:rsidRPr="0006308B">
          <w:rPr>
            <w:b w:val="0"/>
            <w:bCs/>
            <w:webHidden/>
          </w:rPr>
          <w:fldChar w:fldCharType="end"/>
        </w:r>
      </w:hyperlink>
    </w:p>
    <w:p w14:paraId="13445742" w14:textId="2AF4DC08" w:rsidR="00580394" w:rsidRPr="00B519CD" w:rsidRDefault="00AD784C" w:rsidP="007173CA">
      <w:pPr>
        <w:pStyle w:val="Body"/>
        <w:sectPr w:rsidR="00580394" w:rsidRPr="00B519CD" w:rsidSect="00B73FDD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  <w:r>
        <w:fldChar w:fldCharType="end"/>
      </w:r>
    </w:p>
    <w:p w14:paraId="1850D045" w14:textId="5B0DAB00" w:rsidR="00141E90" w:rsidRDefault="00141E90" w:rsidP="00141E90">
      <w:pPr>
        <w:pStyle w:val="Heading1"/>
      </w:pPr>
      <w:bookmarkStart w:id="0" w:name="_Toc165983316"/>
      <w:r>
        <w:t>Overview</w:t>
      </w:r>
      <w:r w:rsidR="00722484">
        <w:t xml:space="preserve"> </w:t>
      </w:r>
      <w:bookmarkEnd w:id="0"/>
    </w:p>
    <w:p w14:paraId="0C6A1586" w14:textId="773464F6" w:rsidR="0032507E" w:rsidRDefault="00C82CB7" w:rsidP="00276A97">
      <w:pPr>
        <w:pStyle w:val="Body"/>
      </w:pPr>
      <w:r w:rsidRPr="00774F5D">
        <w:t>The </w:t>
      </w:r>
      <w:r w:rsidRPr="00E226ED">
        <w:rPr>
          <w:i/>
          <w:iCs/>
        </w:rPr>
        <w:t xml:space="preserve">Children and Health Legislation Amendment (Statement of Recognition, Aboriginal </w:t>
      </w:r>
      <w:proofErr w:type="gramStart"/>
      <w:r w:rsidRPr="00E226ED">
        <w:rPr>
          <w:i/>
          <w:iCs/>
        </w:rPr>
        <w:t>Self-Determination</w:t>
      </w:r>
      <w:proofErr w:type="gramEnd"/>
      <w:r w:rsidRPr="00E226ED">
        <w:rPr>
          <w:i/>
          <w:iCs/>
        </w:rPr>
        <w:t xml:space="preserve"> and Other Matters) Act 2023 </w:t>
      </w:r>
      <w:r w:rsidR="00D84426">
        <w:t>(‘</w:t>
      </w:r>
      <w:r w:rsidR="00D84426" w:rsidRPr="0012571F">
        <w:t xml:space="preserve">Statement of Recognition </w:t>
      </w:r>
      <w:r w:rsidR="00D84426">
        <w:t xml:space="preserve">Act’) </w:t>
      </w:r>
      <w:r>
        <w:t>was passed in Victoria on 20 June 2023.</w:t>
      </w:r>
    </w:p>
    <w:p w14:paraId="19C3799F" w14:textId="21D447AD" w:rsidR="003E73BB" w:rsidRPr="00E226ED" w:rsidRDefault="003E73BB" w:rsidP="00E226ED">
      <w:pPr>
        <w:pStyle w:val="Body"/>
        <w:rPr>
          <w:i/>
          <w:iCs/>
        </w:rPr>
      </w:pPr>
      <w:r>
        <w:t xml:space="preserve">The </w:t>
      </w:r>
      <w:r w:rsidR="00D84426" w:rsidRPr="0012571F">
        <w:t xml:space="preserve">Statement of Recognition </w:t>
      </w:r>
      <w:r>
        <w:t xml:space="preserve">Act, including amendments to the </w:t>
      </w:r>
      <w:r>
        <w:rPr>
          <w:i/>
          <w:iCs/>
        </w:rPr>
        <w:t xml:space="preserve">Children, Youth and Families Act </w:t>
      </w:r>
      <w:r w:rsidR="00ED0BBE" w:rsidRPr="00ED0BBE">
        <w:t>(</w:t>
      </w:r>
      <w:r w:rsidRPr="00ED0BBE">
        <w:t>2005</w:t>
      </w:r>
      <w:r w:rsidR="00ED0BBE" w:rsidRPr="00ED0BBE">
        <w:t>)</w:t>
      </w:r>
      <w:r w:rsidR="00D84426">
        <w:t xml:space="preserve">, </w:t>
      </w:r>
      <w:r>
        <w:t>come into effect from 1 July 2024.</w:t>
      </w:r>
    </w:p>
    <w:p w14:paraId="1AEB39C3" w14:textId="414577D9" w:rsidR="00141E90" w:rsidRDefault="00141E90" w:rsidP="00E226ED">
      <w:pPr>
        <w:pStyle w:val="Body"/>
      </w:pPr>
      <w:r w:rsidRPr="00445F85">
        <w:t xml:space="preserve">The </w:t>
      </w:r>
      <w:r w:rsidR="0012571F" w:rsidRPr="00445F85">
        <w:t xml:space="preserve">Statement of Recognition </w:t>
      </w:r>
      <w:r w:rsidR="003E73BB" w:rsidRPr="00445F85">
        <w:t xml:space="preserve">Act is </w:t>
      </w:r>
      <w:r w:rsidRPr="00445F85">
        <w:t>an important step in Victoria’s journey towards recognition, respect and commitment to Aboriginal people and their right to self-determination.</w:t>
      </w:r>
      <w:r w:rsidR="0012571F">
        <w:t xml:space="preserve"> </w:t>
      </w:r>
    </w:p>
    <w:p w14:paraId="4D13B5C5" w14:textId="77777777" w:rsidR="00141E90" w:rsidRDefault="00141E90" w:rsidP="00141E90">
      <w:pPr>
        <w:pStyle w:val="Heading1"/>
      </w:pPr>
      <w:bookmarkStart w:id="1" w:name="_Toc165983317"/>
      <w:r>
        <w:t>Purpose</w:t>
      </w:r>
      <w:bookmarkEnd w:id="1"/>
      <w:r>
        <w:t xml:space="preserve"> </w:t>
      </w:r>
    </w:p>
    <w:p w14:paraId="73BB3189" w14:textId="7A5172AF" w:rsidR="00141E90" w:rsidRDefault="00141E90" w:rsidP="00E226ED">
      <w:pPr>
        <w:pStyle w:val="Body"/>
      </w:pPr>
      <w:r>
        <w:t>Th</w:t>
      </w:r>
      <w:r w:rsidR="00D84426">
        <w:t>is</w:t>
      </w:r>
      <w:r>
        <w:t xml:space="preserve"> document outline</w:t>
      </w:r>
      <w:r w:rsidR="00D84426">
        <w:t>s</w:t>
      </w:r>
      <w:r>
        <w:t xml:space="preserve"> the </w:t>
      </w:r>
      <w:r w:rsidR="00BA24C7">
        <w:t>Department of Families, Fairness and Housing’s role in implementing the Act.</w:t>
      </w:r>
      <w:r w:rsidR="0012571F">
        <w:t xml:space="preserve"> </w:t>
      </w:r>
    </w:p>
    <w:p w14:paraId="3112C3FF" w14:textId="7F182860" w:rsidR="00CC6672" w:rsidRDefault="00141E90" w:rsidP="00E226ED">
      <w:pPr>
        <w:pStyle w:val="Body"/>
      </w:pPr>
      <w:r>
        <w:t>The policy</w:t>
      </w:r>
      <w:r w:rsidR="00827FCB">
        <w:t xml:space="preserve"> in this document</w:t>
      </w:r>
      <w:r>
        <w:t xml:space="preserve"> </w:t>
      </w:r>
      <w:r w:rsidR="00827FCB">
        <w:t>explains</w:t>
      </w:r>
      <w:r>
        <w:t xml:space="preserve"> the responsibilities of the Secretary</w:t>
      </w:r>
      <w:r w:rsidR="001824B3">
        <w:t xml:space="preserve"> </w:t>
      </w:r>
      <w:r>
        <w:t xml:space="preserve">and delegates when working with Aboriginal children and families under the </w:t>
      </w:r>
      <w:r w:rsidRPr="00934DCA">
        <w:rPr>
          <w:i/>
          <w:iCs/>
        </w:rPr>
        <w:t>Children</w:t>
      </w:r>
      <w:r w:rsidR="0012571F" w:rsidRPr="00934DCA">
        <w:rPr>
          <w:i/>
          <w:iCs/>
        </w:rPr>
        <w:t>,</w:t>
      </w:r>
      <w:r w:rsidRPr="00934DCA">
        <w:rPr>
          <w:i/>
          <w:iCs/>
        </w:rPr>
        <w:t xml:space="preserve"> Youth and Families Act</w:t>
      </w:r>
      <w:r w:rsidR="00934DCA">
        <w:t xml:space="preserve"> (200</w:t>
      </w:r>
      <w:r w:rsidR="00ED0BBE">
        <w:t>5</w:t>
      </w:r>
      <w:r w:rsidR="00934DCA">
        <w:t>)</w:t>
      </w:r>
      <w:r>
        <w:t xml:space="preserve">. </w:t>
      </w:r>
    </w:p>
    <w:p w14:paraId="6F68448F" w14:textId="19106F40" w:rsidR="00141E90" w:rsidRDefault="00CC6672" w:rsidP="00E226ED">
      <w:pPr>
        <w:pStyle w:val="Body"/>
      </w:pPr>
      <w:r>
        <w:t xml:space="preserve">These responsibilities extend to staff involved in </w:t>
      </w:r>
      <w:r w:rsidR="00BA24C7">
        <w:t>design</w:t>
      </w:r>
      <w:r w:rsidR="00D84426">
        <w:t>ing</w:t>
      </w:r>
      <w:r w:rsidR="00BA24C7">
        <w:t xml:space="preserve"> and deliver</w:t>
      </w:r>
      <w:r w:rsidR="00D84426">
        <w:t>ing</w:t>
      </w:r>
      <w:r w:rsidR="00141E90">
        <w:t xml:space="preserve"> </w:t>
      </w:r>
      <w:r w:rsidR="006D381B">
        <w:t>departmental child and family</w:t>
      </w:r>
      <w:r w:rsidR="00BA24C7">
        <w:t xml:space="preserve"> services</w:t>
      </w:r>
      <w:r w:rsidR="00141E90">
        <w:t xml:space="preserve"> for Aboriginal </w:t>
      </w:r>
      <w:r w:rsidR="00D97D5F">
        <w:t xml:space="preserve">children, </w:t>
      </w:r>
      <w:proofErr w:type="gramStart"/>
      <w:r w:rsidR="00D97D5F">
        <w:t>families</w:t>
      </w:r>
      <w:proofErr w:type="gramEnd"/>
      <w:r w:rsidR="00D97D5F">
        <w:t xml:space="preserve"> and communities</w:t>
      </w:r>
      <w:r w:rsidR="00141E90">
        <w:t>.</w:t>
      </w:r>
      <w:r w:rsidR="0012571F">
        <w:t xml:space="preserve"> </w:t>
      </w:r>
    </w:p>
    <w:p w14:paraId="42058366" w14:textId="77777777" w:rsidR="00141E90" w:rsidRDefault="00141E90" w:rsidP="00141E90">
      <w:pPr>
        <w:pStyle w:val="Heading1"/>
      </w:pPr>
      <w:bookmarkStart w:id="2" w:name="_Toc165983318"/>
      <w:r>
        <w:t>Statement of Recognition</w:t>
      </w:r>
      <w:bookmarkEnd w:id="2"/>
      <w:r>
        <w:t xml:space="preserve"> </w:t>
      </w:r>
    </w:p>
    <w:p w14:paraId="45000910" w14:textId="2F52E46C" w:rsidR="00141E90" w:rsidRDefault="00141E90" w:rsidP="00E226ED">
      <w:pPr>
        <w:pStyle w:val="Body"/>
      </w:pPr>
      <w:r>
        <w:t xml:space="preserve">The </w:t>
      </w:r>
      <w:r w:rsidR="01B9D1A0">
        <w:t>Act</w:t>
      </w:r>
      <w:r>
        <w:t xml:space="preserve"> introduces a </w:t>
      </w:r>
      <w:r w:rsidRPr="00075CCF">
        <w:t>Statement of Recognition and binding principles</w:t>
      </w:r>
      <w:r>
        <w:t xml:space="preserve"> for all decision</w:t>
      </w:r>
      <w:r w:rsidR="006A728B">
        <w:t>-</w:t>
      </w:r>
      <w:r>
        <w:t>makers involved with Aboriginal children and their families in the child protection system.</w:t>
      </w:r>
      <w:r w:rsidR="0012571F">
        <w:t xml:space="preserve"> </w:t>
      </w:r>
    </w:p>
    <w:p w14:paraId="1F4B1A1B" w14:textId="4E7EEF73" w:rsidR="00141E90" w:rsidRDefault="00141E90" w:rsidP="00E226ED">
      <w:pPr>
        <w:pStyle w:val="Body"/>
      </w:pPr>
      <w:r>
        <w:t xml:space="preserve">In </w:t>
      </w:r>
      <w:r w:rsidR="00D84426">
        <w:t>the Act</w:t>
      </w:r>
      <w:r>
        <w:t xml:space="preserve">, the Victorian Parliament formally recognises that the child protection system played a key role in the dispossession, </w:t>
      </w:r>
      <w:proofErr w:type="gramStart"/>
      <w:r>
        <w:t>colonisation</w:t>
      </w:r>
      <w:proofErr w:type="gramEnd"/>
      <w:r>
        <w:t xml:space="preserve"> and assimilation of Aboriginal people</w:t>
      </w:r>
      <w:r w:rsidR="00D84426">
        <w:t>. This led to</w:t>
      </w:r>
      <w:r>
        <w:t xml:space="preserve"> the </w:t>
      </w:r>
      <w:r w:rsidR="0030050D">
        <w:t xml:space="preserve">forced </w:t>
      </w:r>
      <w:r>
        <w:t xml:space="preserve">removal of </w:t>
      </w:r>
      <w:r>
        <w:lastRenderedPageBreak/>
        <w:t xml:space="preserve">Aboriginal children from their families, </w:t>
      </w:r>
      <w:proofErr w:type="gramStart"/>
      <w:r>
        <w:t>culture</w:t>
      </w:r>
      <w:proofErr w:type="gramEnd"/>
      <w:r>
        <w:t xml:space="preserve"> and Country in an effort to assimilate and extinguish their culture</w:t>
      </w:r>
      <w:r w:rsidR="00F53620">
        <w:t>, language</w:t>
      </w:r>
      <w:r>
        <w:t xml:space="preserve"> and identity. </w:t>
      </w:r>
    </w:p>
    <w:p w14:paraId="28CC0B98" w14:textId="3C9D975C" w:rsidR="00BA64A7" w:rsidRPr="00B57329" w:rsidRDefault="00BA64A7" w:rsidP="00BA64A7">
      <w:pPr>
        <w:pStyle w:val="Heading2"/>
      </w:pPr>
      <w:bookmarkStart w:id="3" w:name="_Toc165983319"/>
      <w:r>
        <w:t>Section 7A</w:t>
      </w:r>
      <w:bookmarkEnd w:id="3"/>
    </w:p>
    <w:p w14:paraId="3C8028BB" w14:textId="77777777" w:rsidR="00E17313" w:rsidRDefault="00BA64A7" w:rsidP="00E226ED">
      <w:pPr>
        <w:pStyle w:val="Body"/>
      </w:pPr>
      <w:r>
        <w:t>The Statement of Recognition is a formal acknowledgment from the Victorian Government that</w:t>
      </w:r>
      <w:r w:rsidR="00E17313">
        <w:t>:</w:t>
      </w:r>
    </w:p>
    <w:p w14:paraId="107FD6E6" w14:textId="4F119739" w:rsidR="00A241FC" w:rsidRDefault="00E17313" w:rsidP="00E226ED">
      <w:pPr>
        <w:pStyle w:val="Bullet1"/>
      </w:pPr>
      <w:r>
        <w:t xml:space="preserve">Aboriginal people were harmed by the laws, </w:t>
      </w:r>
      <w:proofErr w:type="gramStart"/>
      <w:r>
        <w:t>policies</w:t>
      </w:r>
      <w:proofErr w:type="gramEnd"/>
      <w:r>
        <w:t xml:space="preserve"> and practices of past child protection systems.</w:t>
      </w:r>
      <w:r w:rsidR="00733708">
        <w:t xml:space="preserve"> </w:t>
      </w:r>
      <w:r w:rsidR="009B0EF3">
        <w:br/>
      </w:r>
      <w:r w:rsidR="00733708">
        <w:t>This harm led to intergenerational trauma, disadvantage and marginalisation of Aboriginal people and communities.</w:t>
      </w:r>
    </w:p>
    <w:p w14:paraId="14759421" w14:textId="62E4DFF7" w:rsidR="003E5BD7" w:rsidRDefault="00A241FC" w:rsidP="00E226ED">
      <w:pPr>
        <w:pStyle w:val="Bullet1"/>
      </w:pPr>
      <w:r w:rsidRPr="00A241FC">
        <w:t>Aboriginal people continue to experience inequality and racism</w:t>
      </w:r>
      <w:r>
        <w:t>.</w:t>
      </w:r>
      <w:r w:rsidR="00635065">
        <w:t xml:space="preserve"> As a result, </w:t>
      </w:r>
      <w:r>
        <w:t>Aboriginal children are over-represented in the child protection and statutory care systems</w:t>
      </w:r>
      <w:r w:rsidR="00635065">
        <w:t>.</w:t>
      </w:r>
      <w:r w:rsidR="00733708">
        <w:t xml:space="preserve"> </w:t>
      </w:r>
    </w:p>
    <w:p w14:paraId="21CEF1D5" w14:textId="74EB2B1B" w:rsidR="00040ABF" w:rsidRDefault="00141E90" w:rsidP="0012571F">
      <w:pPr>
        <w:pStyle w:val="Bodyafterbullets"/>
      </w:pPr>
      <w:r>
        <w:t xml:space="preserve">The </w:t>
      </w:r>
      <w:r w:rsidR="00044074">
        <w:t>Victorian Government</w:t>
      </w:r>
      <w:r w:rsidR="00CD67E3">
        <w:t xml:space="preserve"> commit</w:t>
      </w:r>
      <w:r w:rsidR="0030050D">
        <w:t>s</w:t>
      </w:r>
      <w:r w:rsidR="00CD67E3">
        <w:t xml:space="preserve"> to</w:t>
      </w:r>
      <w:r w:rsidR="002F470C">
        <w:t xml:space="preserve"> </w:t>
      </w:r>
      <w:r w:rsidR="004804CE">
        <w:t>better</w:t>
      </w:r>
      <w:r w:rsidR="002F470C">
        <w:t xml:space="preserve"> supporting Aboriginal people. </w:t>
      </w:r>
      <w:r w:rsidR="00F31686">
        <w:t>This includes</w:t>
      </w:r>
      <w:r w:rsidR="00040ABF">
        <w:t>:</w:t>
      </w:r>
    </w:p>
    <w:p w14:paraId="5FD9698F" w14:textId="5E175D4B" w:rsidR="00040ABF" w:rsidRDefault="00044074" w:rsidP="00E226ED">
      <w:pPr>
        <w:pStyle w:val="Bullet1"/>
      </w:pPr>
      <w:r>
        <w:t>upholding</w:t>
      </w:r>
      <w:r w:rsidR="00432D0C">
        <w:t xml:space="preserve"> </w:t>
      </w:r>
      <w:r>
        <w:t>rights</w:t>
      </w:r>
      <w:r w:rsidR="00543D00">
        <w:t xml:space="preserve"> </w:t>
      </w:r>
      <w:r w:rsidR="000A19CF">
        <w:t xml:space="preserve">to culture, community, </w:t>
      </w:r>
      <w:proofErr w:type="gramStart"/>
      <w:r w:rsidR="000A19CF">
        <w:t>language</w:t>
      </w:r>
      <w:proofErr w:type="gramEnd"/>
      <w:r w:rsidR="000A19CF">
        <w:t xml:space="preserve"> and Country</w:t>
      </w:r>
      <w:r w:rsidR="008E6B7F">
        <w:t xml:space="preserve"> </w:t>
      </w:r>
    </w:p>
    <w:p w14:paraId="0BD4936C" w14:textId="1D6DD1C5" w:rsidR="004D1FDE" w:rsidRDefault="00A563D1" w:rsidP="00E226ED">
      <w:pPr>
        <w:pStyle w:val="Bullet1"/>
      </w:pPr>
      <w:r>
        <w:t>negotiating a treaty</w:t>
      </w:r>
      <w:r w:rsidR="00572DC5">
        <w:t xml:space="preserve"> to </w:t>
      </w:r>
      <w:r w:rsidR="004D1FDE">
        <w:t xml:space="preserve">transfer </w:t>
      </w:r>
      <w:r w:rsidR="00592072">
        <w:t>power and resources</w:t>
      </w:r>
      <w:r w:rsidR="00FB5CAC">
        <w:t xml:space="preserve"> and</w:t>
      </w:r>
      <w:r w:rsidR="00592072">
        <w:t xml:space="preserve"> </w:t>
      </w:r>
      <w:r w:rsidR="00572DC5">
        <w:t xml:space="preserve">achieve </w:t>
      </w:r>
      <w:proofErr w:type="gramStart"/>
      <w:r w:rsidR="00572DC5">
        <w:t>self-determination</w:t>
      </w:r>
      <w:proofErr w:type="gramEnd"/>
    </w:p>
    <w:p w14:paraId="13050242" w14:textId="7CE19FFF" w:rsidR="00044074" w:rsidRDefault="00044074" w:rsidP="00044074">
      <w:pPr>
        <w:pStyle w:val="Bullet1"/>
      </w:pPr>
      <w:r>
        <w:t>increasing understanding of Aboriginal culture and Australian history</w:t>
      </w:r>
      <w:r w:rsidR="00561308">
        <w:t xml:space="preserve"> </w:t>
      </w:r>
      <w:r>
        <w:t>in the broader community</w:t>
      </w:r>
    </w:p>
    <w:p w14:paraId="5EB53BB3" w14:textId="7391231E" w:rsidR="00C016DB" w:rsidRDefault="0030050D" w:rsidP="00E226ED">
      <w:pPr>
        <w:pStyle w:val="Bullet1"/>
      </w:pPr>
      <w:r>
        <w:t xml:space="preserve">ensuring </w:t>
      </w:r>
      <w:r w:rsidR="00900C14">
        <w:t xml:space="preserve">Aboriginal </w:t>
      </w:r>
      <w:r w:rsidR="000020B8">
        <w:t xml:space="preserve">people </w:t>
      </w:r>
      <w:r>
        <w:t xml:space="preserve">take part </w:t>
      </w:r>
      <w:r w:rsidR="008E6B7F">
        <w:t>in</w:t>
      </w:r>
      <w:r w:rsidR="0084575F">
        <w:t xml:space="preserve"> decision</w:t>
      </w:r>
      <w:r>
        <w:t xml:space="preserve"> </w:t>
      </w:r>
      <w:r w:rsidR="0084575F">
        <w:t>making</w:t>
      </w:r>
      <w:r w:rsidR="00040ABF">
        <w:t xml:space="preserve"> on</w:t>
      </w:r>
      <w:r w:rsidR="004D1FDE">
        <w:t xml:space="preserve"> </w:t>
      </w:r>
      <w:r w:rsidR="00067AB2">
        <w:t xml:space="preserve">community needs, </w:t>
      </w:r>
      <w:r w:rsidR="000F437E">
        <w:t xml:space="preserve">policy, </w:t>
      </w:r>
      <w:r w:rsidR="004D1FDE">
        <w:t>service delivery</w:t>
      </w:r>
      <w:r w:rsidR="00067AB2">
        <w:t xml:space="preserve"> and</w:t>
      </w:r>
      <w:r w:rsidR="004D1FDE">
        <w:t xml:space="preserve"> </w:t>
      </w:r>
      <w:r w:rsidR="00067AB2">
        <w:t>funding</w:t>
      </w:r>
      <w:r w:rsidR="00044074">
        <w:t>.</w:t>
      </w:r>
    </w:p>
    <w:p w14:paraId="554A8BF4" w14:textId="741E705B" w:rsidR="00141E90" w:rsidRDefault="00141E90" w:rsidP="0012571F">
      <w:pPr>
        <w:pStyle w:val="Bodyafterbullets"/>
      </w:pPr>
      <w:r>
        <w:t>Central to this approach is a commitment to equity for Aboriginal people</w:t>
      </w:r>
      <w:r w:rsidR="0030050D">
        <w:t>.</w:t>
      </w:r>
      <w:r>
        <w:t xml:space="preserve"> </w:t>
      </w:r>
      <w:r w:rsidR="0030050D">
        <w:t>R</w:t>
      </w:r>
      <w:r>
        <w:t>ecognition principles (</w:t>
      </w:r>
      <w:r w:rsidR="0012571F">
        <w:t xml:space="preserve">s </w:t>
      </w:r>
      <w:r>
        <w:t>7E of the Act)</w:t>
      </w:r>
      <w:r w:rsidR="0030050D">
        <w:t xml:space="preserve"> underpin this commitment</w:t>
      </w:r>
      <w:r>
        <w:t xml:space="preserve">. Victoria </w:t>
      </w:r>
      <w:r w:rsidR="006F617E">
        <w:t xml:space="preserve">is </w:t>
      </w:r>
      <w:r>
        <w:t>address</w:t>
      </w:r>
      <w:r w:rsidR="006F617E">
        <w:t>ing</w:t>
      </w:r>
      <w:r>
        <w:t xml:space="preserve"> systemic disparities and establish</w:t>
      </w:r>
      <w:r w:rsidR="006F617E">
        <w:t>ing</w:t>
      </w:r>
      <w:r>
        <w:t xml:space="preserve"> governance where Aboriginal people are recognised, valued and in control of matters that </w:t>
      </w:r>
      <w:r w:rsidR="006F617E">
        <w:t xml:space="preserve">affect </w:t>
      </w:r>
      <w:r>
        <w:t xml:space="preserve">them. </w:t>
      </w:r>
      <w:r w:rsidR="006F617E">
        <w:t>This will be achieved through:</w:t>
      </w:r>
    </w:p>
    <w:p w14:paraId="52DFECA9" w14:textId="77777777" w:rsidR="006F617E" w:rsidRDefault="006F617E" w:rsidP="006F617E">
      <w:pPr>
        <w:pStyle w:val="Bullet1"/>
      </w:pPr>
      <w:r>
        <w:t>collaborative initiatives</w:t>
      </w:r>
    </w:p>
    <w:p w14:paraId="02969080" w14:textId="77777777" w:rsidR="006F617E" w:rsidRDefault="006F617E" w:rsidP="006F617E">
      <w:pPr>
        <w:pStyle w:val="Bullet1"/>
      </w:pPr>
      <w:r>
        <w:t xml:space="preserve">child protection reforms </w:t>
      </w:r>
    </w:p>
    <w:p w14:paraId="28349CF1" w14:textId="7FAD29EF" w:rsidR="008C561B" w:rsidRDefault="008C561B" w:rsidP="006F617E">
      <w:pPr>
        <w:pStyle w:val="Bullet1"/>
      </w:pPr>
      <w:r>
        <w:t xml:space="preserve">whole of government reform </w:t>
      </w:r>
      <w:r w:rsidR="007B5EA6">
        <w:t xml:space="preserve">and reprioritisation </w:t>
      </w:r>
    </w:p>
    <w:p w14:paraId="0F1718BD" w14:textId="379CBF03" w:rsidR="006F617E" w:rsidRDefault="006F617E" w:rsidP="00C82CB7">
      <w:pPr>
        <w:pStyle w:val="Bullet1"/>
      </w:pPr>
      <w:r>
        <w:t>targeted support for Aboriginal-led decision making.</w:t>
      </w:r>
    </w:p>
    <w:p w14:paraId="082E3743" w14:textId="2D5501B6" w:rsidR="00141E90" w:rsidRDefault="00141E90" w:rsidP="00C82CB7">
      <w:pPr>
        <w:pStyle w:val="Bodyafterbullets"/>
      </w:pPr>
      <w:r>
        <w:t xml:space="preserve">This crucial </w:t>
      </w:r>
      <w:r w:rsidR="006F617E">
        <w:t xml:space="preserve">change </w:t>
      </w:r>
      <w:r>
        <w:t xml:space="preserve">to the </w:t>
      </w:r>
      <w:r w:rsidRPr="00794CB9">
        <w:rPr>
          <w:i/>
          <w:iCs/>
        </w:rPr>
        <w:t>Children</w:t>
      </w:r>
      <w:r w:rsidR="006F617E" w:rsidRPr="00794CB9">
        <w:rPr>
          <w:i/>
          <w:iCs/>
        </w:rPr>
        <w:t>,</w:t>
      </w:r>
      <w:r w:rsidRPr="00794CB9">
        <w:rPr>
          <w:i/>
          <w:iCs/>
        </w:rPr>
        <w:t xml:space="preserve"> Youth and Families</w:t>
      </w:r>
      <w:r>
        <w:t xml:space="preserve"> </w:t>
      </w:r>
      <w:r w:rsidRPr="00794CB9">
        <w:rPr>
          <w:i/>
          <w:iCs/>
        </w:rPr>
        <w:t>Act</w:t>
      </w:r>
      <w:r>
        <w:t xml:space="preserve"> </w:t>
      </w:r>
      <w:r w:rsidR="007B5EA6">
        <w:t xml:space="preserve">(2005) </w:t>
      </w:r>
      <w:r>
        <w:t>recogni</w:t>
      </w:r>
      <w:r w:rsidR="006F617E">
        <w:t>ses</w:t>
      </w:r>
      <w:r>
        <w:t xml:space="preserve"> the Victorian Government must do better to improve the lives of Aboriginal children at risk of entering</w:t>
      </w:r>
      <w:r w:rsidR="005704FD">
        <w:t>,</w:t>
      </w:r>
      <w:r>
        <w:t xml:space="preserve"> or </w:t>
      </w:r>
      <w:proofErr w:type="gramStart"/>
      <w:r>
        <w:t>coming into contact with</w:t>
      </w:r>
      <w:proofErr w:type="gramEnd"/>
      <w:r w:rsidR="005704FD">
        <w:t>,</w:t>
      </w:r>
      <w:r>
        <w:t xml:space="preserve"> the child protection system. I</w:t>
      </w:r>
      <w:r w:rsidR="006F617E">
        <w:t>n</w:t>
      </w:r>
      <w:r>
        <w:t xml:space="preserve"> </w:t>
      </w:r>
      <w:r w:rsidR="007A2B1D">
        <w:t xml:space="preserve">making </w:t>
      </w:r>
      <w:r>
        <w:t xml:space="preserve">decisions </w:t>
      </w:r>
      <w:r w:rsidR="006F617E">
        <w:t xml:space="preserve">regarding </w:t>
      </w:r>
      <w:r>
        <w:t xml:space="preserve">Aboriginal children, decision-makers must uphold the cultural rights </w:t>
      </w:r>
      <w:r w:rsidR="007A2B1D">
        <w:t xml:space="preserve">of </w:t>
      </w:r>
      <w:r w:rsidR="005704FD">
        <w:t xml:space="preserve">Aboriginal </w:t>
      </w:r>
      <w:r w:rsidR="007A2B1D">
        <w:t xml:space="preserve">children </w:t>
      </w:r>
      <w:r>
        <w:t xml:space="preserve">and sustain their connections to culture, community, </w:t>
      </w:r>
      <w:proofErr w:type="gramStart"/>
      <w:r>
        <w:t>Country</w:t>
      </w:r>
      <w:proofErr w:type="gramEnd"/>
      <w:r>
        <w:t xml:space="preserve"> and language.</w:t>
      </w:r>
      <w:r w:rsidR="0012571F">
        <w:t xml:space="preserve"> </w:t>
      </w:r>
    </w:p>
    <w:p w14:paraId="67FC091A" w14:textId="63CDCFE6" w:rsidR="00141E90" w:rsidRDefault="007A2B1D" w:rsidP="00FB4F13">
      <w:pPr>
        <w:pStyle w:val="Body"/>
      </w:pPr>
      <w:r>
        <w:t>The p</w:t>
      </w:r>
      <w:r w:rsidR="00141E90">
        <w:t>articipation of Aboriginal families, community Elders and Aboriginal-led organisations at all points of decision making is critical to ensuring Aboriginal perspectives, knowledge</w:t>
      </w:r>
      <w:r>
        <w:t xml:space="preserve"> and</w:t>
      </w:r>
      <w:r w:rsidR="00141E90">
        <w:t xml:space="preserve"> culture </w:t>
      </w:r>
      <w:r>
        <w:t>are</w:t>
      </w:r>
      <w:r w:rsidR="00141E90">
        <w:t xml:space="preserve"> represented. </w:t>
      </w:r>
      <w:r>
        <w:t>T</w:t>
      </w:r>
      <w:r w:rsidR="00141E90">
        <w:t xml:space="preserve">he Act formally recognises that Aboriginal people are best placed to make decisions and deliver services that protect the best interests of Aboriginal children and </w:t>
      </w:r>
      <w:r w:rsidR="002B19B8">
        <w:t xml:space="preserve">requires that </w:t>
      </w:r>
      <w:r w:rsidR="00141E90">
        <w:t xml:space="preserve">their views must be considered. The </w:t>
      </w:r>
      <w:r w:rsidR="00DD0A89">
        <w:rPr>
          <w:i/>
          <w:iCs/>
        </w:rPr>
        <w:t xml:space="preserve">Children, Youth and Families Act </w:t>
      </w:r>
      <w:r w:rsidR="00DD0A89" w:rsidRPr="00ED0BBE">
        <w:t>(2005)</w:t>
      </w:r>
      <w:r w:rsidR="002A4D9D">
        <w:t xml:space="preserve"> </w:t>
      </w:r>
      <w:r w:rsidR="00141E90">
        <w:t>expands the role of Aboriginal agencies delivering child and family services, with the goal of reducing the over-representation of Aboriginal children in care.</w:t>
      </w:r>
    </w:p>
    <w:p w14:paraId="262FFFFC" w14:textId="2CBB30A3" w:rsidR="00141E90" w:rsidRDefault="2033C8EB" w:rsidP="4233DE20">
      <w:pPr>
        <w:pStyle w:val="Heading1"/>
      </w:pPr>
      <w:bookmarkStart w:id="4" w:name="_Toc165983320"/>
      <w:r>
        <w:t>Recognition principles</w:t>
      </w:r>
      <w:bookmarkEnd w:id="4"/>
    </w:p>
    <w:p w14:paraId="320F7399" w14:textId="2F72A1F6" w:rsidR="00141E90" w:rsidRDefault="2B5EE293" w:rsidP="3C614D55">
      <w:pPr>
        <w:pStyle w:val="Body"/>
      </w:pPr>
      <w:r>
        <w:t xml:space="preserve">Section 7E of the </w:t>
      </w:r>
      <w:r w:rsidR="009015EF" w:rsidRPr="0012571F">
        <w:t xml:space="preserve">Statement of Recognition </w:t>
      </w:r>
      <w:r>
        <w:t xml:space="preserve">Act </w:t>
      </w:r>
      <w:r w:rsidR="5658641D">
        <w:t>contains</w:t>
      </w:r>
      <w:r>
        <w:t xml:space="preserve"> the </w:t>
      </w:r>
      <w:r w:rsidR="009015EF">
        <w:t xml:space="preserve">11 </w:t>
      </w:r>
      <w:r>
        <w:t>recognition principles.</w:t>
      </w:r>
      <w:r w:rsidR="2033C8EB">
        <w:t xml:space="preserve"> </w:t>
      </w:r>
      <w:r w:rsidR="5DF11510">
        <w:t xml:space="preserve">The principles </w:t>
      </w:r>
      <w:r w:rsidR="2033C8EB">
        <w:t xml:space="preserve">establish obligations on the Children’s Court, the </w:t>
      </w:r>
      <w:r w:rsidR="009015EF">
        <w:t xml:space="preserve">departmental </w:t>
      </w:r>
      <w:r w:rsidR="2033C8EB">
        <w:t xml:space="preserve">Secretary and </w:t>
      </w:r>
      <w:r w:rsidR="0012571F">
        <w:t>c</w:t>
      </w:r>
      <w:r w:rsidR="2033C8EB">
        <w:t xml:space="preserve">ommunity </w:t>
      </w:r>
      <w:r w:rsidR="0012571F">
        <w:t>s</w:t>
      </w:r>
      <w:r w:rsidR="2033C8EB">
        <w:t xml:space="preserve">ervice </w:t>
      </w:r>
      <w:r w:rsidR="0012571F">
        <w:t>o</w:t>
      </w:r>
      <w:r w:rsidR="2033C8EB">
        <w:t>rganisations</w:t>
      </w:r>
      <w:r w:rsidR="7B56FBB1">
        <w:t xml:space="preserve">. </w:t>
      </w:r>
      <w:r w:rsidR="188D351F">
        <w:t xml:space="preserve">These obligations will </w:t>
      </w:r>
      <w:r w:rsidR="009015EF">
        <w:t xml:space="preserve">affect all </w:t>
      </w:r>
      <w:r w:rsidR="2033C8EB">
        <w:t>decision</w:t>
      </w:r>
      <w:r w:rsidR="009015EF">
        <w:t>s and</w:t>
      </w:r>
      <w:r w:rsidR="2033C8EB">
        <w:t xml:space="preserve"> action</w:t>
      </w:r>
      <w:r w:rsidR="009015EF">
        <w:t>s</w:t>
      </w:r>
      <w:r w:rsidR="2033C8EB">
        <w:t xml:space="preserve"> in relation to Aboriginal child</w:t>
      </w:r>
      <w:r w:rsidR="009015EF">
        <w:t>ren</w:t>
      </w:r>
      <w:r w:rsidR="2033C8EB">
        <w:t xml:space="preserve">. </w:t>
      </w:r>
      <w:r w:rsidR="33EC995C">
        <w:t xml:space="preserve">The </w:t>
      </w:r>
      <w:r w:rsidR="040A4F25">
        <w:t>recognition</w:t>
      </w:r>
      <w:r w:rsidR="33EC995C">
        <w:t xml:space="preserve"> principles </w:t>
      </w:r>
      <w:r w:rsidR="7C9B017D">
        <w:t>address</w:t>
      </w:r>
      <w:r w:rsidR="33EC995C">
        <w:t xml:space="preserve"> the</w:t>
      </w:r>
      <w:r w:rsidR="2033C8EB">
        <w:t xml:space="preserve"> </w:t>
      </w:r>
      <w:r w:rsidR="099DAEDF">
        <w:t>need</w:t>
      </w:r>
      <w:r w:rsidR="7D935647">
        <w:t xml:space="preserve"> </w:t>
      </w:r>
      <w:r w:rsidR="099DAEDF">
        <w:t xml:space="preserve">for </w:t>
      </w:r>
      <w:r w:rsidR="62CA9D80">
        <w:t xml:space="preserve">Aboriginal self-determination as a requirement for </w:t>
      </w:r>
      <w:r w:rsidR="099DAEDF">
        <w:t>Aboriginal children to thrive and be protected from harm.</w:t>
      </w:r>
    </w:p>
    <w:p w14:paraId="5BE82F0C" w14:textId="5BBC37E0" w:rsidR="00141E90" w:rsidRDefault="00141E90" w:rsidP="00FB4F13">
      <w:pPr>
        <w:pStyle w:val="Body"/>
      </w:pPr>
      <w:r>
        <w:t>The recognition principles (s</w:t>
      </w:r>
      <w:r w:rsidR="0012571F">
        <w:t xml:space="preserve"> </w:t>
      </w:r>
      <w:r>
        <w:t>7E</w:t>
      </w:r>
      <w:r w:rsidR="00E226ED">
        <w:t>) ensure</w:t>
      </w:r>
      <w:r w:rsidR="16A8FBA1">
        <w:t>:</w:t>
      </w:r>
      <w:r>
        <w:t xml:space="preserve"> </w:t>
      </w:r>
    </w:p>
    <w:p w14:paraId="0370F0B2" w14:textId="5EB88096" w:rsidR="00141E90" w:rsidRDefault="00141E90" w:rsidP="0012571F">
      <w:pPr>
        <w:pStyle w:val="Bullet1"/>
      </w:pPr>
      <w:r w:rsidDel="00141E90">
        <w:t>distinc</w:t>
      </w:r>
      <w:r>
        <w:t>t cultural rights of Aboriginal children</w:t>
      </w:r>
      <w:r w:rsidR="56536CE6">
        <w:t xml:space="preserve"> and families</w:t>
      </w:r>
      <w:r>
        <w:t xml:space="preserve"> a</w:t>
      </w:r>
      <w:r w:rsidR="4AC6BB79">
        <w:t xml:space="preserve">re </w:t>
      </w:r>
      <w:proofErr w:type="gramStart"/>
      <w:r w:rsidR="00E226ED">
        <w:t>respected</w:t>
      </w:r>
      <w:proofErr w:type="gramEnd"/>
      <w:r w:rsidR="0012571F">
        <w:t xml:space="preserve"> </w:t>
      </w:r>
    </w:p>
    <w:p w14:paraId="53639C83" w14:textId="4EEE0292" w:rsidR="00141E90" w:rsidRDefault="00141E90" w:rsidP="0012571F">
      <w:pPr>
        <w:pStyle w:val="Bullet1"/>
      </w:pPr>
      <w:r>
        <w:lastRenderedPageBreak/>
        <w:t xml:space="preserve">Aboriginal families and the right of Aboriginal people to self-determination is recognised, respected and </w:t>
      </w:r>
      <w:proofErr w:type="gramStart"/>
      <w:r w:rsidR="00E226ED">
        <w:t>supported</w:t>
      </w:r>
      <w:proofErr w:type="gramEnd"/>
    </w:p>
    <w:p w14:paraId="55146FDE" w14:textId="4D88047C" w:rsidR="00141E90" w:rsidRDefault="00141E90" w:rsidP="0012571F">
      <w:pPr>
        <w:pStyle w:val="Bullet1"/>
      </w:pPr>
      <w:r>
        <w:t xml:space="preserve">self-determination and connection to Aboriginal culture </w:t>
      </w:r>
      <w:r w:rsidR="009015EF">
        <w:t xml:space="preserve">are embedded </w:t>
      </w:r>
      <w:r>
        <w:t>as foundations</w:t>
      </w:r>
      <w:r w:rsidR="009015EF">
        <w:t>.</w:t>
      </w:r>
    </w:p>
    <w:p w14:paraId="1F9DF91C" w14:textId="26A94DED" w:rsidR="00141E90" w:rsidRPr="0012571F" w:rsidRDefault="00141E90" w:rsidP="0012571F">
      <w:pPr>
        <w:pStyle w:val="Bodyafterbullets"/>
        <w:rPr>
          <w:b/>
          <w:bCs/>
        </w:rPr>
      </w:pPr>
      <w:r w:rsidRPr="0012571F">
        <w:rPr>
          <w:b/>
          <w:bCs/>
        </w:rPr>
        <w:t>The principles must be applied subject to the child’s best interests (</w:t>
      </w:r>
      <w:r w:rsidR="009015EF">
        <w:rPr>
          <w:b/>
          <w:bCs/>
        </w:rPr>
        <w:t>s</w:t>
      </w:r>
      <w:r w:rsidR="009015EF" w:rsidRPr="0012571F">
        <w:rPr>
          <w:b/>
          <w:bCs/>
        </w:rPr>
        <w:t xml:space="preserve"> </w:t>
      </w:r>
      <w:r w:rsidRPr="0012571F">
        <w:rPr>
          <w:b/>
          <w:bCs/>
        </w:rPr>
        <w:t>10).</w:t>
      </w:r>
      <w:r w:rsidR="0012571F">
        <w:rPr>
          <w:b/>
          <w:bCs/>
        </w:rPr>
        <w:t xml:space="preserve"> </w:t>
      </w:r>
    </w:p>
    <w:p w14:paraId="0A6A5F4C" w14:textId="110AA41C" w:rsidR="00141E90" w:rsidRDefault="00141E90" w:rsidP="00141E90">
      <w:pPr>
        <w:pStyle w:val="Heading1"/>
      </w:pPr>
      <w:bookmarkStart w:id="5" w:name="_Toc165983321"/>
      <w:r>
        <w:t>Aboriginal Child Placement Principle</w:t>
      </w:r>
      <w:bookmarkEnd w:id="5"/>
      <w:r>
        <w:t xml:space="preserve"> </w:t>
      </w:r>
      <w:r w:rsidR="000E5093">
        <w:t xml:space="preserve">and </w:t>
      </w:r>
      <w:r w:rsidR="000E5093" w:rsidRPr="000E5093">
        <w:t>Further principles for placement of Aboriginal child</w:t>
      </w:r>
      <w:r w:rsidR="000E5093">
        <w:t xml:space="preserve"> </w:t>
      </w:r>
    </w:p>
    <w:p w14:paraId="6ED210EA" w14:textId="63A7D335" w:rsidR="00141E90" w:rsidRDefault="009015EF">
      <w:pPr>
        <w:pStyle w:val="Body"/>
      </w:pPr>
      <w:r>
        <w:t>T</w:t>
      </w:r>
      <w:r w:rsidR="2033C8EB">
        <w:t xml:space="preserve">he </w:t>
      </w:r>
      <w:r w:rsidRPr="0012571F">
        <w:t xml:space="preserve">Statement of Recognition </w:t>
      </w:r>
      <w:r w:rsidR="2033C8EB">
        <w:t>Act expands the Aboriginal Child Placement Principle (</w:t>
      </w:r>
      <w:r w:rsidR="000E5093">
        <w:t xml:space="preserve">s 13) to introduce </w:t>
      </w:r>
      <w:r w:rsidR="009F4C2C">
        <w:t>f</w:t>
      </w:r>
      <w:r w:rsidR="000E5093">
        <w:t xml:space="preserve">urther principles for placement of </w:t>
      </w:r>
      <w:proofErr w:type="gramStart"/>
      <w:r w:rsidR="000E5093">
        <w:t>a</w:t>
      </w:r>
      <w:proofErr w:type="gramEnd"/>
      <w:r w:rsidR="000E5093">
        <w:t xml:space="preserve"> Aboriginal child (s 14). This</w:t>
      </w:r>
      <w:r w:rsidR="0EB30A24">
        <w:t xml:space="preserve"> now</w:t>
      </w:r>
      <w:r w:rsidR="2033C8EB">
        <w:t xml:space="preserve"> include</w:t>
      </w:r>
      <w:r w:rsidR="39DE1795">
        <w:t>s</w:t>
      </w:r>
      <w:r w:rsidR="2033C8EB">
        <w:t xml:space="preserve"> all 5 elements of the Aboriginal Child Placement Principle. </w:t>
      </w:r>
      <w:r w:rsidR="05570959">
        <w:t xml:space="preserve">The </w:t>
      </w:r>
      <w:r>
        <w:t xml:space="preserve">5 </w:t>
      </w:r>
      <w:r w:rsidR="05570959">
        <w:t>principles must</w:t>
      </w:r>
      <w:r w:rsidR="00EC2440">
        <w:t xml:space="preserve"> now</w:t>
      </w:r>
      <w:r w:rsidR="05570959">
        <w:t xml:space="preserve"> </w:t>
      </w:r>
      <w:r w:rsidR="569B3FFF">
        <w:t>be regarded for</w:t>
      </w:r>
      <w:r w:rsidR="05570959">
        <w:t xml:space="preserve"> all decisions and actions taken. This includes </w:t>
      </w:r>
      <w:r>
        <w:t xml:space="preserve">all </w:t>
      </w:r>
      <w:r w:rsidR="05570959">
        <w:t xml:space="preserve">decisions </w:t>
      </w:r>
      <w:r>
        <w:t xml:space="preserve">about child </w:t>
      </w:r>
      <w:r w:rsidR="05570959">
        <w:t xml:space="preserve">placement. </w:t>
      </w:r>
      <w:r w:rsidR="2033C8EB">
        <w:t xml:space="preserve">In addition to the existing </w:t>
      </w:r>
      <w:r w:rsidR="2033C8EB" w:rsidRPr="009015EF">
        <w:t>‘</w:t>
      </w:r>
      <w:r w:rsidR="2033C8EB" w:rsidRPr="00C82CB7">
        <w:t>Placement element</w:t>
      </w:r>
      <w:r w:rsidR="2033C8EB" w:rsidRPr="009015EF">
        <w:t>’</w:t>
      </w:r>
      <w:r w:rsidR="2033C8EB">
        <w:t xml:space="preserve"> </w:t>
      </w:r>
      <w:r w:rsidR="7FE35B15">
        <w:t>(</w:t>
      </w:r>
      <w:r w:rsidR="007E335B">
        <w:t>s</w:t>
      </w:r>
      <w:r w:rsidR="40A7B27A">
        <w:t xml:space="preserve"> </w:t>
      </w:r>
      <w:r w:rsidR="2033C8EB">
        <w:t>13</w:t>
      </w:r>
      <w:r w:rsidR="13FFBA69">
        <w:t>)</w:t>
      </w:r>
      <w:r w:rsidR="2033C8EB">
        <w:t xml:space="preserve">, the Act </w:t>
      </w:r>
      <w:r w:rsidR="5F199717">
        <w:t xml:space="preserve">expands </w:t>
      </w:r>
      <w:r>
        <w:t xml:space="preserve">on </w:t>
      </w:r>
      <w:r w:rsidR="5F199717">
        <w:t xml:space="preserve">what </w:t>
      </w:r>
      <w:r w:rsidR="2033C8EB">
        <w:t>decision</w:t>
      </w:r>
      <w:r>
        <w:t>-</w:t>
      </w:r>
      <w:r w:rsidR="2033C8EB">
        <w:t xml:space="preserve">makers </w:t>
      </w:r>
      <w:r w:rsidR="1E0038AF">
        <w:t xml:space="preserve">must </w:t>
      </w:r>
      <w:r>
        <w:t xml:space="preserve">consider </w:t>
      </w:r>
      <w:r w:rsidR="133975CA">
        <w:t>(</w:t>
      </w:r>
      <w:r w:rsidR="179C02F7">
        <w:t>s</w:t>
      </w:r>
      <w:r w:rsidR="6F8320B2">
        <w:t xml:space="preserve"> </w:t>
      </w:r>
      <w:r w:rsidR="6F1F62DB">
        <w:t>14(1A) to (1E)</w:t>
      </w:r>
      <w:r w:rsidR="27B15329">
        <w:t>)</w:t>
      </w:r>
      <w:r w:rsidR="6F1F62DB">
        <w:t xml:space="preserve">. </w:t>
      </w:r>
    </w:p>
    <w:p w14:paraId="10C1A2F6" w14:textId="048767BC" w:rsidR="00141E90" w:rsidRDefault="2BDC96DA">
      <w:pPr>
        <w:pStyle w:val="Body"/>
      </w:pPr>
      <w:r>
        <w:t>T</w:t>
      </w:r>
      <w:r w:rsidR="2033C8EB">
        <w:t xml:space="preserve">he </w:t>
      </w:r>
      <w:r w:rsidR="6FF40836">
        <w:t xml:space="preserve">additions </w:t>
      </w:r>
      <w:r w:rsidR="00696218">
        <w:t>include</w:t>
      </w:r>
      <w:r w:rsidR="6FF40836">
        <w:t>:</w:t>
      </w:r>
    </w:p>
    <w:p w14:paraId="7F47B6B6" w14:textId="2B5D01CD" w:rsidR="00141E90" w:rsidRDefault="003D188F" w:rsidP="0012571F">
      <w:pPr>
        <w:pStyle w:val="Bullet1"/>
      </w:pPr>
      <w:r>
        <w:t>p</w:t>
      </w:r>
      <w:r w:rsidR="2033C8EB" w:rsidRPr="00E226ED">
        <w:t xml:space="preserve">revention </w:t>
      </w:r>
    </w:p>
    <w:p w14:paraId="61E81A49" w14:textId="2A1AD6E3" w:rsidR="00141E90" w:rsidRDefault="003D188F" w:rsidP="0012571F">
      <w:pPr>
        <w:pStyle w:val="Bullet1"/>
      </w:pPr>
      <w:r>
        <w:t>p</w:t>
      </w:r>
      <w:r w:rsidR="2033C8EB" w:rsidRPr="00E226ED">
        <w:t xml:space="preserve">artnership </w:t>
      </w:r>
    </w:p>
    <w:p w14:paraId="538040EF" w14:textId="76ADAA54" w:rsidR="00141E90" w:rsidRDefault="003D188F" w:rsidP="0012571F">
      <w:pPr>
        <w:pStyle w:val="Bullet1"/>
      </w:pPr>
      <w:r>
        <w:t>p</w:t>
      </w:r>
      <w:r w:rsidR="588F43A7" w:rsidRPr="00E226ED">
        <w:t xml:space="preserve">articipation </w:t>
      </w:r>
    </w:p>
    <w:p w14:paraId="6A019233" w14:textId="7F6C460F" w:rsidR="00141E90" w:rsidRDefault="003D188F" w:rsidP="0012571F">
      <w:pPr>
        <w:pStyle w:val="Bullet1"/>
      </w:pPr>
      <w:r>
        <w:t>c</w:t>
      </w:r>
      <w:r w:rsidR="588F43A7" w:rsidRPr="00E226ED">
        <w:t>onnection</w:t>
      </w:r>
      <w:r w:rsidR="009015EF">
        <w:t>.</w:t>
      </w:r>
      <w:r w:rsidR="588F43A7">
        <w:t xml:space="preserve"> </w:t>
      </w:r>
    </w:p>
    <w:p w14:paraId="41CB458D" w14:textId="1AD8FE89" w:rsidR="00141E90" w:rsidRDefault="2033C8EB" w:rsidP="0012571F">
      <w:pPr>
        <w:pStyle w:val="Bodyafterbullets"/>
      </w:pPr>
      <w:r>
        <w:t xml:space="preserve">These principles emphasise the importance of preserving Aboriginal families </w:t>
      </w:r>
      <w:r w:rsidR="00254BA2">
        <w:t xml:space="preserve">by </w:t>
      </w:r>
      <w:r>
        <w:t>preventing child remova</w:t>
      </w:r>
      <w:r w:rsidR="566A2E3C">
        <w:t xml:space="preserve">l. </w:t>
      </w:r>
      <w:r w:rsidR="00254BA2">
        <w:t xml:space="preserve">It prioritises </w:t>
      </w:r>
      <w:r>
        <w:t>actively reunify</w:t>
      </w:r>
      <w:r w:rsidR="00254BA2">
        <w:t>ing</w:t>
      </w:r>
      <w:r>
        <w:t xml:space="preserve"> children who are removed. The</w:t>
      </w:r>
      <w:r w:rsidR="00254BA2">
        <w:t xml:space="preserve"> principles</w:t>
      </w:r>
      <w:r>
        <w:t xml:space="preserve"> intend to ensure all decisions </w:t>
      </w:r>
      <w:r w:rsidR="00254BA2">
        <w:t xml:space="preserve">about </w:t>
      </w:r>
      <w:r>
        <w:t xml:space="preserve">Aboriginal children </w:t>
      </w:r>
      <w:r w:rsidR="00254BA2">
        <w:t xml:space="preserve">involve </w:t>
      </w:r>
      <w:r>
        <w:t>family, Elders, Aboriginal-led community services and community</w:t>
      </w:r>
      <w:r w:rsidR="6C1CCEC7">
        <w:t>.</w:t>
      </w:r>
    </w:p>
    <w:p w14:paraId="67FBFCF5" w14:textId="00D724BA" w:rsidR="00141E90" w:rsidRDefault="2033C8EB" w:rsidP="6E786B13">
      <w:pPr>
        <w:pStyle w:val="Body"/>
      </w:pPr>
      <w:r>
        <w:t xml:space="preserve">The Aboriginal Child Placement Principle recognises the significance of connection to culture, </w:t>
      </w:r>
      <w:r w:rsidR="00696218">
        <w:t>family,</w:t>
      </w:r>
      <w:r>
        <w:t xml:space="preserve"> and community for Aboriginal children</w:t>
      </w:r>
      <w:r w:rsidR="20269101">
        <w:t>. T</w:t>
      </w:r>
      <w:r>
        <w:t>his connection must be maintained at all points of involvement with the child protection and family services system</w:t>
      </w:r>
      <w:r w:rsidR="0087282C">
        <w:t>s</w:t>
      </w:r>
      <w:r>
        <w:t>.</w:t>
      </w:r>
      <w:r w:rsidR="0012571F">
        <w:t xml:space="preserve"> </w:t>
      </w:r>
      <w:r>
        <w:t xml:space="preserve"> </w:t>
      </w:r>
    </w:p>
    <w:p w14:paraId="0BB52226" w14:textId="612E2DD3" w:rsidR="00141E90" w:rsidRDefault="00141E90" w:rsidP="6E786B13">
      <w:pPr>
        <w:pStyle w:val="Heading1"/>
      </w:pPr>
      <w:bookmarkStart w:id="6" w:name="_Toc165983322"/>
      <w:r>
        <w:t>Requirements</w:t>
      </w:r>
      <w:bookmarkEnd w:id="6"/>
      <w:r>
        <w:t xml:space="preserve"> </w:t>
      </w:r>
    </w:p>
    <w:p w14:paraId="33247665" w14:textId="372E6547" w:rsidR="00141E90" w:rsidRDefault="591D6EC0" w:rsidP="00FB4F13">
      <w:pPr>
        <w:pStyle w:val="Body"/>
      </w:pPr>
      <w:r>
        <w:t xml:space="preserve">Under the </w:t>
      </w:r>
      <w:r w:rsidR="00EE5A87">
        <w:rPr>
          <w:i/>
          <w:iCs/>
        </w:rPr>
        <w:t xml:space="preserve">Children, Youth and Families Act </w:t>
      </w:r>
      <w:r w:rsidR="00EE5A87" w:rsidRPr="00ED0BBE">
        <w:t>(2005)</w:t>
      </w:r>
      <w:r>
        <w:t xml:space="preserve">, </w:t>
      </w:r>
      <w:r w:rsidR="70236D7D">
        <w:t>t</w:t>
      </w:r>
      <w:r w:rsidR="725C8FBE">
        <w:t>he</w:t>
      </w:r>
      <w:r w:rsidR="00141E90">
        <w:t xml:space="preserve"> Secretary </w:t>
      </w:r>
      <w:r w:rsidR="1E75D99E">
        <w:t xml:space="preserve">and </w:t>
      </w:r>
      <w:r w:rsidR="0012571F">
        <w:t>c</w:t>
      </w:r>
      <w:r w:rsidR="1E75D99E">
        <w:t xml:space="preserve">ommunity </w:t>
      </w:r>
      <w:r w:rsidR="0012571F">
        <w:t>s</w:t>
      </w:r>
      <w:r w:rsidR="1E75D99E">
        <w:t xml:space="preserve">ervice </w:t>
      </w:r>
      <w:r w:rsidR="0012571F">
        <w:t>o</w:t>
      </w:r>
      <w:r w:rsidR="1E75D99E">
        <w:t xml:space="preserve">rganisations </w:t>
      </w:r>
      <w:r w:rsidR="725C8FBE">
        <w:t>must</w:t>
      </w:r>
      <w:r>
        <w:t xml:space="preserve"> </w:t>
      </w:r>
      <w:r w:rsidR="0087282C">
        <w:t xml:space="preserve">uphold </w:t>
      </w:r>
      <w:r w:rsidR="00141E90">
        <w:t>the recognition principles (s</w:t>
      </w:r>
      <w:r w:rsidR="0087282C">
        <w:t xml:space="preserve"> </w:t>
      </w:r>
      <w:r w:rsidR="00141E90">
        <w:t>7E</w:t>
      </w:r>
      <w:r>
        <w:t xml:space="preserve">). </w:t>
      </w:r>
      <w:r w:rsidR="0087282C">
        <w:t xml:space="preserve">This includes </w:t>
      </w:r>
      <w:r>
        <w:t xml:space="preserve">in the planning and </w:t>
      </w:r>
      <w:r w:rsidR="0087282C">
        <w:t xml:space="preserve">delivery </w:t>
      </w:r>
      <w:r>
        <w:t xml:space="preserve">of services </w:t>
      </w:r>
      <w:r w:rsidR="00141E90">
        <w:t xml:space="preserve">(where relevant) </w:t>
      </w:r>
      <w:r>
        <w:t>for</w:t>
      </w:r>
      <w:r w:rsidR="00141E90">
        <w:t xml:space="preserve"> Aboriginal children and families</w:t>
      </w:r>
      <w:r w:rsidR="0087282C">
        <w:t>. It also includes</w:t>
      </w:r>
      <w:r>
        <w:t xml:space="preserve"> the design and service delivery of children and family services. </w:t>
      </w:r>
    </w:p>
    <w:p w14:paraId="58C9BF8F" w14:textId="2D6E6F5B" w:rsidR="00141E90" w:rsidRDefault="725C8FBE" w:rsidP="00FB4F13">
      <w:pPr>
        <w:pStyle w:val="Body"/>
      </w:pPr>
      <w:r>
        <w:t xml:space="preserve">The principles guide the administration of the </w:t>
      </w:r>
      <w:r w:rsidR="008605C6">
        <w:rPr>
          <w:i/>
          <w:iCs/>
        </w:rPr>
        <w:t xml:space="preserve">Children, Youth and Families Act </w:t>
      </w:r>
      <w:r w:rsidR="008605C6" w:rsidRPr="00ED0BBE">
        <w:t>(2005)</w:t>
      </w:r>
      <w:r w:rsidR="00425E01">
        <w:t xml:space="preserve"> </w:t>
      </w:r>
      <w:r w:rsidR="34AF436C">
        <w:t>to</w:t>
      </w:r>
      <w:r>
        <w:t xml:space="preserve"> ensure</w:t>
      </w:r>
      <w:r w:rsidR="48A54736">
        <w:t xml:space="preserve"> the following are respected, </w:t>
      </w:r>
      <w:proofErr w:type="gramStart"/>
      <w:r w:rsidR="48A54736">
        <w:t>supported</w:t>
      </w:r>
      <w:proofErr w:type="gramEnd"/>
      <w:r w:rsidR="48A54736">
        <w:t xml:space="preserve"> and recognised</w:t>
      </w:r>
      <w:r w:rsidR="2600A948">
        <w:t>:</w:t>
      </w:r>
    </w:p>
    <w:p w14:paraId="6A1D54C5" w14:textId="53F17357" w:rsidR="00141E90" w:rsidRDefault="725C8FBE" w:rsidP="0012571F">
      <w:pPr>
        <w:pStyle w:val="Bullet1"/>
      </w:pPr>
      <w:r>
        <w:t>the distinct cultural rights of Aboriginal children and Aboriginal families</w:t>
      </w:r>
    </w:p>
    <w:p w14:paraId="59B3DC35" w14:textId="216DBBE1" w:rsidR="00141E90" w:rsidRDefault="725C8FBE" w:rsidP="0012571F">
      <w:pPr>
        <w:pStyle w:val="Bullet1"/>
      </w:pPr>
      <w:r>
        <w:t>the right of Aboriginal people to self-determination</w:t>
      </w:r>
      <w:r w:rsidR="003D188F">
        <w:t>.</w:t>
      </w:r>
    </w:p>
    <w:p w14:paraId="674C3862" w14:textId="2774F15C" w:rsidR="00141E90" w:rsidRDefault="00141E90" w:rsidP="004E45B6">
      <w:pPr>
        <w:pStyle w:val="Bodyafterbullets"/>
      </w:pPr>
      <w:r>
        <w:t>The recognition principles (s</w:t>
      </w:r>
      <w:r w:rsidR="0012571F">
        <w:t xml:space="preserve"> </w:t>
      </w:r>
      <w:r>
        <w:t>7E) apply subject to the best interest principles (s</w:t>
      </w:r>
      <w:r w:rsidR="0012571F">
        <w:t xml:space="preserve"> </w:t>
      </w:r>
      <w:r>
        <w:t>10).</w:t>
      </w:r>
      <w:r w:rsidR="0012571F">
        <w:t xml:space="preserve"> </w:t>
      </w:r>
    </w:p>
    <w:p w14:paraId="361F95A2" w14:textId="385E8E87" w:rsidR="00141E90" w:rsidRDefault="4DCBC787" w:rsidP="00FB4F13">
      <w:pPr>
        <w:pStyle w:val="Body"/>
      </w:pPr>
      <w:r>
        <w:t>U</w:t>
      </w:r>
      <w:r w:rsidR="6E6C647E">
        <w:t xml:space="preserve">nder the </w:t>
      </w:r>
      <w:r w:rsidR="008605C6">
        <w:rPr>
          <w:i/>
          <w:iCs/>
        </w:rPr>
        <w:t xml:space="preserve">Children, Youth and Families Act </w:t>
      </w:r>
      <w:r w:rsidR="008605C6" w:rsidRPr="00ED0BBE">
        <w:t>(2005)</w:t>
      </w:r>
      <w:r w:rsidR="6E6C647E">
        <w:t>, t</w:t>
      </w:r>
      <w:r w:rsidR="00141E90">
        <w:t xml:space="preserve">he Secretary and </w:t>
      </w:r>
      <w:r w:rsidR="0012571F">
        <w:t xml:space="preserve">community service organisations </w:t>
      </w:r>
      <w:r w:rsidR="00141E90">
        <w:t xml:space="preserve">acting on behalf of the Secretary must </w:t>
      </w:r>
      <w:r w:rsidR="0087282C">
        <w:t>consider</w:t>
      </w:r>
      <w:r w:rsidR="00141E90">
        <w:t xml:space="preserve"> all </w:t>
      </w:r>
      <w:r w:rsidR="003D188F">
        <w:t xml:space="preserve">5 </w:t>
      </w:r>
      <w:r w:rsidR="00141E90">
        <w:t>elements of the Aboriginal Child Placement Principle</w:t>
      </w:r>
      <w:r w:rsidR="000E5093">
        <w:t xml:space="preserve"> and </w:t>
      </w:r>
      <w:r w:rsidR="00DA625A">
        <w:t>f</w:t>
      </w:r>
      <w:r w:rsidR="000E5093">
        <w:t xml:space="preserve">urther principles for placement of </w:t>
      </w:r>
      <w:proofErr w:type="gramStart"/>
      <w:r w:rsidR="000E5093">
        <w:t>a</w:t>
      </w:r>
      <w:proofErr w:type="gramEnd"/>
      <w:r w:rsidR="000E5093">
        <w:t xml:space="preserve"> Aboriginal child</w:t>
      </w:r>
      <w:r w:rsidR="00141E90">
        <w:t xml:space="preserve"> (s</w:t>
      </w:r>
      <w:r w:rsidR="0012571F">
        <w:t>s</w:t>
      </w:r>
      <w:r w:rsidR="003D188F">
        <w:t xml:space="preserve"> </w:t>
      </w:r>
      <w:r w:rsidR="00141E90">
        <w:t>13</w:t>
      </w:r>
      <w:r w:rsidR="0012571F">
        <w:t>–</w:t>
      </w:r>
      <w:r w:rsidR="00141E90">
        <w:t>14)</w:t>
      </w:r>
      <w:r w:rsidR="1051F91E">
        <w:t>.</w:t>
      </w:r>
      <w:r w:rsidR="00141E90">
        <w:t xml:space="preserve"> </w:t>
      </w:r>
      <w:r w:rsidR="00141E90" w:rsidRPr="00445F85">
        <w:t xml:space="preserve">Consideration of the Placement Principle must be applied at all points of decision making throughout a child’s involvement with </w:t>
      </w:r>
      <w:r w:rsidR="0087282C" w:rsidRPr="00445F85">
        <w:t>C</w:t>
      </w:r>
      <w:r w:rsidR="00141E90" w:rsidRPr="00445F85">
        <w:t xml:space="preserve">hild </w:t>
      </w:r>
      <w:r w:rsidR="0087282C" w:rsidRPr="00445F85">
        <w:t>P</w:t>
      </w:r>
      <w:r w:rsidR="00141E90" w:rsidRPr="00445F85">
        <w:t xml:space="preserve">rotection. </w:t>
      </w:r>
      <w:r w:rsidR="0087282C" w:rsidRPr="00445F85">
        <w:t xml:space="preserve">This includes </w:t>
      </w:r>
      <w:r w:rsidR="16BA7C33" w:rsidRPr="00445F85">
        <w:t>when taking actions in the best interests of the child</w:t>
      </w:r>
      <w:r w:rsidR="0087282C" w:rsidRPr="00445F85">
        <w:t>.</w:t>
      </w:r>
    </w:p>
    <w:p w14:paraId="42FF89EA" w14:textId="61ECF435" w:rsidR="6E786B13" w:rsidRDefault="6E786B13" w:rsidP="6E786B13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2B37CDCD">
        <w:tc>
          <w:tcPr>
            <w:tcW w:w="10194" w:type="dxa"/>
          </w:tcPr>
          <w:p w14:paraId="38F3D9B0" w14:textId="04E843EC" w:rsidR="0055119B" w:rsidRPr="0055119B" w:rsidRDefault="0055119B" w:rsidP="0055119B">
            <w:pPr>
              <w:pStyle w:val="Accessibilitypara"/>
            </w:pPr>
            <w:bookmarkStart w:id="7" w:name="_Hlk37240926"/>
            <w:r w:rsidRPr="0055119B">
              <w:lastRenderedPageBreak/>
              <w:t>To receive this document in another format</w:t>
            </w:r>
            <w:r w:rsidR="00404889">
              <w:t xml:space="preserve">, </w:t>
            </w:r>
            <w:r w:rsidRPr="0055119B">
              <w:t xml:space="preserve">email </w:t>
            </w:r>
            <w:r w:rsidR="003D188F">
              <w:t xml:space="preserve">the </w:t>
            </w:r>
            <w:r w:rsidR="00404889" w:rsidRPr="00404889">
              <w:t xml:space="preserve">Aboriginal Initiatives Unit </w:t>
            </w:r>
            <w:hyperlink r:id="rId16" w:history="1">
              <w:r w:rsidR="007B54EA" w:rsidRPr="007B54EA">
                <w:rPr>
                  <w:rStyle w:val="Hyperlink"/>
                </w:rPr>
                <w:t>aboriginalinitiatives@dffh.vic.gov.au</w:t>
              </w:r>
            </w:hyperlink>
          </w:p>
          <w:p w14:paraId="7DF2FFC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5C4A1BBA" w:rsidR="0055119B" w:rsidRPr="0055119B" w:rsidRDefault="4E33F38E" w:rsidP="00E33237">
            <w:pPr>
              <w:pStyle w:val="Imprint"/>
            </w:pPr>
            <w:r>
              <w:t xml:space="preserve">© State of Victoria, Australia, Department of </w:t>
            </w:r>
            <w:r w:rsidR="4696A38F">
              <w:t>Families, Fairness and Housing</w:t>
            </w:r>
            <w:r>
              <w:t xml:space="preserve">, </w:t>
            </w:r>
            <w:r w:rsidR="003D188F">
              <w:t>May 2024.</w:t>
            </w:r>
          </w:p>
          <w:p w14:paraId="1DE414C1" w14:textId="58647452" w:rsidR="0055119B" w:rsidRPr="00C82CB7" w:rsidRDefault="4E33F38E" w:rsidP="00E33237">
            <w:pPr>
              <w:pStyle w:val="Imprint"/>
            </w:pPr>
            <w:bookmarkStart w:id="8" w:name="_Hlk62746129"/>
            <w:r w:rsidRPr="00C82CB7">
              <w:t>In this document, ‘Aboriginal’ refers to both Aboriginal and Torres Strait Islander people.</w:t>
            </w:r>
          </w:p>
          <w:p w14:paraId="51FCE217" w14:textId="5A6FDD5C" w:rsidR="0055119B" w:rsidRPr="0055119B" w:rsidRDefault="0055119B" w:rsidP="00E33237">
            <w:pPr>
              <w:pStyle w:val="Imprint"/>
            </w:pPr>
            <w:r w:rsidRPr="2B37CDCD">
              <w:rPr>
                <w:b/>
                <w:bCs/>
              </w:rPr>
              <w:t>ISBN</w:t>
            </w:r>
            <w:r w:rsidR="48B3F8E9">
              <w:t xml:space="preserve"> 978-1-76130-512-2</w:t>
            </w:r>
            <w:r w:rsidRPr="2B37CDCD">
              <w:rPr>
                <w:color w:val="004C97"/>
              </w:rPr>
              <w:t xml:space="preserve"> </w:t>
            </w:r>
            <w:r>
              <w:t>(online/PDF/Word)</w:t>
            </w:r>
          </w:p>
          <w:p w14:paraId="0C92739F" w14:textId="6FE7FC1E" w:rsidR="0055119B" w:rsidRDefault="4E33F38E" w:rsidP="00E33237">
            <w:pPr>
              <w:pStyle w:val="Imprint"/>
            </w:pPr>
            <w:r>
              <w:t>Available at &lt;</w:t>
            </w:r>
            <w:r w:rsidR="00B755FC" w:rsidRPr="00B755FC">
              <w:rPr>
                <w:color w:val="004C97"/>
              </w:rPr>
              <w:t>https://www.cpmanual.vic.gov.au</w:t>
            </w:r>
            <w:r>
              <w:t>&gt;</w:t>
            </w:r>
            <w:bookmarkEnd w:id="8"/>
          </w:p>
        </w:tc>
      </w:tr>
      <w:bookmarkEnd w:id="7"/>
    </w:tbl>
    <w:p w14:paraId="312DEA78" w14:textId="77777777" w:rsidR="00162CA9" w:rsidRDefault="00162CA9" w:rsidP="00162CA9">
      <w:pPr>
        <w:pStyle w:val="Body"/>
      </w:pPr>
    </w:p>
    <w:sectPr w:rsidR="00162CA9" w:rsidSect="00B73FDD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71DD5" w14:textId="77777777" w:rsidR="00B85182" w:rsidRDefault="00B85182">
      <w:r>
        <w:separator/>
      </w:r>
    </w:p>
    <w:p w14:paraId="08004D79" w14:textId="77777777" w:rsidR="00B85182" w:rsidRDefault="00B85182"/>
  </w:endnote>
  <w:endnote w:type="continuationSeparator" w:id="0">
    <w:p w14:paraId="7CD92BEF" w14:textId="77777777" w:rsidR="00B85182" w:rsidRDefault="00B85182">
      <w:r>
        <w:continuationSeparator/>
      </w:r>
    </w:p>
    <w:p w14:paraId="327760AB" w14:textId="77777777" w:rsidR="00B85182" w:rsidRDefault="00B85182"/>
  </w:endnote>
  <w:endnote w:type="continuationNotice" w:id="1">
    <w:p w14:paraId="0D2CA187" w14:textId="77777777" w:rsidR="00B85182" w:rsidRDefault="00B85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C8AF3" w14:textId="77777777" w:rsidR="00B85182" w:rsidRDefault="00B85182" w:rsidP="00207717">
      <w:pPr>
        <w:spacing w:before="120"/>
      </w:pPr>
      <w:r>
        <w:separator/>
      </w:r>
    </w:p>
  </w:footnote>
  <w:footnote w:type="continuationSeparator" w:id="0">
    <w:p w14:paraId="0A4416F6" w14:textId="77777777" w:rsidR="00B85182" w:rsidRDefault="00B85182">
      <w:r>
        <w:continuationSeparator/>
      </w:r>
    </w:p>
    <w:p w14:paraId="71318819" w14:textId="77777777" w:rsidR="00B85182" w:rsidRDefault="00B85182"/>
  </w:footnote>
  <w:footnote w:type="continuationNotice" w:id="1">
    <w:p w14:paraId="5299F24F" w14:textId="77777777" w:rsidR="00B85182" w:rsidRDefault="00B851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1DBBC115" w:rsidR="00E261B3" w:rsidRPr="0051568D" w:rsidRDefault="0012571F" w:rsidP="0017674D">
    <w:pPr>
      <w:pStyle w:val="Header"/>
    </w:pPr>
    <w:r w:rsidRPr="0012571F">
      <w:t>Statement of Recognition Act – policy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40E207B"/>
    <w:multiLevelType w:val="hybridMultilevel"/>
    <w:tmpl w:val="0EA2DD08"/>
    <w:lvl w:ilvl="0" w:tplc="D090C7AE">
      <w:start w:val="12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D96F0"/>
    <w:multiLevelType w:val="hybridMultilevel"/>
    <w:tmpl w:val="FFFFFFFF"/>
    <w:lvl w:ilvl="0" w:tplc="D2E66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ED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CF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65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29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C7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69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ED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68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90BD6"/>
    <w:multiLevelType w:val="hybridMultilevel"/>
    <w:tmpl w:val="FFFFFFFF"/>
    <w:lvl w:ilvl="0" w:tplc="BC242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A5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20C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0E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A1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20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2F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29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AF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C881219"/>
    <w:multiLevelType w:val="hybridMultilevel"/>
    <w:tmpl w:val="FFFFFFFF"/>
    <w:lvl w:ilvl="0" w:tplc="78C6B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6A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41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0F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CD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8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06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43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86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00A4F"/>
    <w:multiLevelType w:val="hybridMultilevel"/>
    <w:tmpl w:val="360A9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A9475C"/>
    <w:multiLevelType w:val="hybridMultilevel"/>
    <w:tmpl w:val="FFFFFFFF"/>
    <w:lvl w:ilvl="0" w:tplc="2E54B5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770B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8D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88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8D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CF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08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66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2B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3422058">
    <w:abstractNumId w:val="17"/>
  </w:num>
  <w:num w:numId="2" w16cid:durableId="608388955">
    <w:abstractNumId w:val="25"/>
  </w:num>
  <w:num w:numId="3" w16cid:durableId="159278872">
    <w:abstractNumId w:val="10"/>
  </w:num>
  <w:num w:numId="4" w16cid:durableId="1589266887">
    <w:abstractNumId w:val="20"/>
  </w:num>
  <w:num w:numId="5" w16cid:durableId="1736510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51566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10450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59107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2994873">
    <w:abstractNumId w:val="24"/>
  </w:num>
  <w:num w:numId="10" w16cid:durableId="1978801422">
    <w:abstractNumId w:val="19"/>
  </w:num>
  <w:num w:numId="11" w16cid:durableId="2113083680">
    <w:abstractNumId w:val="23"/>
  </w:num>
  <w:num w:numId="12" w16cid:durableId="16707146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2838369">
    <w:abstractNumId w:val="27"/>
  </w:num>
  <w:num w:numId="14" w16cid:durableId="19670001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2003522">
    <w:abstractNumId w:val="21"/>
  </w:num>
  <w:num w:numId="16" w16cid:durableId="13197708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39935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04683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83707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4958747">
    <w:abstractNumId w:val="30"/>
  </w:num>
  <w:num w:numId="21" w16cid:durableId="12383244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6567688">
    <w:abstractNumId w:val="14"/>
  </w:num>
  <w:num w:numId="23" w16cid:durableId="1616980506">
    <w:abstractNumId w:val="12"/>
  </w:num>
  <w:num w:numId="24" w16cid:durableId="112874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0324230">
    <w:abstractNumId w:val="16"/>
  </w:num>
  <w:num w:numId="26" w16cid:durableId="869493609">
    <w:abstractNumId w:val="31"/>
  </w:num>
  <w:num w:numId="27" w16cid:durableId="1679652250">
    <w:abstractNumId w:val="29"/>
  </w:num>
  <w:num w:numId="28" w16cid:durableId="1435905434">
    <w:abstractNumId w:val="22"/>
  </w:num>
  <w:num w:numId="29" w16cid:durableId="1999532308">
    <w:abstractNumId w:val="11"/>
  </w:num>
  <w:num w:numId="30" w16cid:durableId="753430641">
    <w:abstractNumId w:val="32"/>
  </w:num>
  <w:num w:numId="31" w16cid:durableId="1238975494">
    <w:abstractNumId w:val="9"/>
  </w:num>
  <w:num w:numId="32" w16cid:durableId="1551847124">
    <w:abstractNumId w:val="7"/>
  </w:num>
  <w:num w:numId="33" w16cid:durableId="830565956">
    <w:abstractNumId w:val="6"/>
  </w:num>
  <w:num w:numId="34" w16cid:durableId="1638102877">
    <w:abstractNumId w:val="5"/>
  </w:num>
  <w:num w:numId="35" w16cid:durableId="806818053">
    <w:abstractNumId w:val="4"/>
  </w:num>
  <w:num w:numId="36" w16cid:durableId="1742436619">
    <w:abstractNumId w:val="8"/>
  </w:num>
  <w:num w:numId="37" w16cid:durableId="2122527886">
    <w:abstractNumId w:val="3"/>
  </w:num>
  <w:num w:numId="38" w16cid:durableId="1540437879">
    <w:abstractNumId w:val="2"/>
  </w:num>
  <w:num w:numId="39" w16cid:durableId="1396321171">
    <w:abstractNumId w:val="1"/>
  </w:num>
  <w:num w:numId="40" w16cid:durableId="1152450698">
    <w:abstractNumId w:val="0"/>
  </w:num>
  <w:num w:numId="41" w16cid:durableId="2115444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07244895">
    <w:abstractNumId w:val="24"/>
  </w:num>
  <w:num w:numId="43" w16cid:durableId="2088839045">
    <w:abstractNumId w:val="24"/>
  </w:num>
  <w:num w:numId="44" w16cid:durableId="1692532892">
    <w:abstractNumId w:val="24"/>
  </w:num>
  <w:num w:numId="45" w16cid:durableId="5060973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35291933">
    <w:abstractNumId w:val="26"/>
  </w:num>
  <w:num w:numId="47" w16cid:durableId="1601714492">
    <w:abstractNumId w:val="15"/>
  </w:num>
  <w:num w:numId="48" w16cid:durableId="1881280289">
    <w:abstractNumId w:val="18"/>
  </w:num>
  <w:num w:numId="49" w16cid:durableId="156116151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0B8"/>
    <w:rsid w:val="00002992"/>
    <w:rsid w:val="00002D68"/>
    <w:rsid w:val="00003403"/>
    <w:rsid w:val="00004475"/>
    <w:rsid w:val="00005347"/>
    <w:rsid w:val="00006BF2"/>
    <w:rsid w:val="000072B6"/>
    <w:rsid w:val="000101C8"/>
    <w:rsid w:val="0001021B"/>
    <w:rsid w:val="00011D89"/>
    <w:rsid w:val="00013E51"/>
    <w:rsid w:val="000154FD"/>
    <w:rsid w:val="00022271"/>
    <w:rsid w:val="000235E8"/>
    <w:rsid w:val="00024D89"/>
    <w:rsid w:val="000250B6"/>
    <w:rsid w:val="00033D81"/>
    <w:rsid w:val="00034A55"/>
    <w:rsid w:val="00036A46"/>
    <w:rsid w:val="00037366"/>
    <w:rsid w:val="00040ABF"/>
    <w:rsid w:val="00041BF0"/>
    <w:rsid w:val="00042C8A"/>
    <w:rsid w:val="00044074"/>
    <w:rsid w:val="0004536B"/>
    <w:rsid w:val="00046B68"/>
    <w:rsid w:val="000527DD"/>
    <w:rsid w:val="000578B2"/>
    <w:rsid w:val="00060959"/>
    <w:rsid w:val="00060C8F"/>
    <w:rsid w:val="0006298A"/>
    <w:rsid w:val="0006308B"/>
    <w:rsid w:val="000643BD"/>
    <w:rsid w:val="000663CD"/>
    <w:rsid w:val="00067AB2"/>
    <w:rsid w:val="000733FE"/>
    <w:rsid w:val="00074219"/>
    <w:rsid w:val="00074ED5"/>
    <w:rsid w:val="00075CCF"/>
    <w:rsid w:val="0008182D"/>
    <w:rsid w:val="000818E8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9CF"/>
    <w:rsid w:val="000A1EA4"/>
    <w:rsid w:val="000A2476"/>
    <w:rsid w:val="000A2CE5"/>
    <w:rsid w:val="000A641A"/>
    <w:rsid w:val="000B1DC8"/>
    <w:rsid w:val="000B2117"/>
    <w:rsid w:val="000B3E14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7138"/>
    <w:rsid w:val="000E0970"/>
    <w:rsid w:val="000E3CC7"/>
    <w:rsid w:val="000E5093"/>
    <w:rsid w:val="000E6BD4"/>
    <w:rsid w:val="000E6D6D"/>
    <w:rsid w:val="000F1F1E"/>
    <w:rsid w:val="000F2259"/>
    <w:rsid w:val="000F2DDA"/>
    <w:rsid w:val="000F2EA0"/>
    <w:rsid w:val="000F437E"/>
    <w:rsid w:val="000F5213"/>
    <w:rsid w:val="00100BF8"/>
    <w:rsid w:val="00101001"/>
    <w:rsid w:val="0010270A"/>
    <w:rsid w:val="00103276"/>
    <w:rsid w:val="0010392D"/>
    <w:rsid w:val="001042BD"/>
    <w:rsid w:val="001043A9"/>
    <w:rsid w:val="0010447F"/>
    <w:rsid w:val="00104FE3"/>
    <w:rsid w:val="00105291"/>
    <w:rsid w:val="0010714F"/>
    <w:rsid w:val="00111BCC"/>
    <w:rsid w:val="001120C5"/>
    <w:rsid w:val="00120BD3"/>
    <w:rsid w:val="00122FEA"/>
    <w:rsid w:val="001232BD"/>
    <w:rsid w:val="001243FA"/>
    <w:rsid w:val="00124ED5"/>
    <w:rsid w:val="0012571F"/>
    <w:rsid w:val="001276FA"/>
    <w:rsid w:val="0013068A"/>
    <w:rsid w:val="00131BA8"/>
    <w:rsid w:val="00141E90"/>
    <w:rsid w:val="001447B3"/>
    <w:rsid w:val="00152073"/>
    <w:rsid w:val="00152C12"/>
    <w:rsid w:val="00156598"/>
    <w:rsid w:val="001575B9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12B7"/>
    <w:rsid w:val="001824B3"/>
    <w:rsid w:val="00186B33"/>
    <w:rsid w:val="00187347"/>
    <w:rsid w:val="00192F9D"/>
    <w:rsid w:val="00193815"/>
    <w:rsid w:val="00196EB8"/>
    <w:rsid w:val="00196EFB"/>
    <w:rsid w:val="001979FF"/>
    <w:rsid w:val="00197B17"/>
    <w:rsid w:val="001A1950"/>
    <w:rsid w:val="001A1C54"/>
    <w:rsid w:val="001A202A"/>
    <w:rsid w:val="001A3ACE"/>
    <w:rsid w:val="001B0489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18CE"/>
    <w:rsid w:val="001D39A5"/>
    <w:rsid w:val="001D3C09"/>
    <w:rsid w:val="001D43C7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22C5"/>
    <w:rsid w:val="002033B7"/>
    <w:rsid w:val="00203D4E"/>
    <w:rsid w:val="0020597B"/>
    <w:rsid w:val="00206463"/>
    <w:rsid w:val="00206F2F"/>
    <w:rsid w:val="00207717"/>
    <w:rsid w:val="0021053D"/>
    <w:rsid w:val="00210A92"/>
    <w:rsid w:val="00216C03"/>
    <w:rsid w:val="00220C04"/>
    <w:rsid w:val="002214DA"/>
    <w:rsid w:val="0022278D"/>
    <w:rsid w:val="0022701F"/>
    <w:rsid w:val="00227C68"/>
    <w:rsid w:val="00231D8F"/>
    <w:rsid w:val="002331BE"/>
    <w:rsid w:val="00233311"/>
    <w:rsid w:val="002333F5"/>
    <w:rsid w:val="00233724"/>
    <w:rsid w:val="002365B4"/>
    <w:rsid w:val="002419C4"/>
    <w:rsid w:val="00242378"/>
    <w:rsid w:val="002432E1"/>
    <w:rsid w:val="00246207"/>
    <w:rsid w:val="00246C5E"/>
    <w:rsid w:val="00250960"/>
    <w:rsid w:val="00250DC4"/>
    <w:rsid w:val="00251343"/>
    <w:rsid w:val="002519BF"/>
    <w:rsid w:val="002536A4"/>
    <w:rsid w:val="00254940"/>
    <w:rsid w:val="00254BA2"/>
    <w:rsid w:val="00254F58"/>
    <w:rsid w:val="002620BC"/>
    <w:rsid w:val="00262802"/>
    <w:rsid w:val="00263A90"/>
    <w:rsid w:val="0026408B"/>
    <w:rsid w:val="00267C3E"/>
    <w:rsid w:val="002709BB"/>
    <w:rsid w:val="0027131C"/>
    <w:rsid w:val="00271DB0"/>
    <w:rsid w:val="00273BAC"/>
    <w:rsid w:val="002763B3"/>
    <w:rsid w:val="00276A97"/>
    <w:rsid w:val="002802E3"/>
    <w:rsid w:val="00280C4B"/>
    <w:rsid w:val="0028213D"/>
    <w:rsid w:val="002862F1"/>
    <w:rsid w:val="00291373"/>
    <w:rsid w:val="00293DB4"/>
    <w:rsid w:val="0029597D"/>
    <w:rsid w:val="002962C3"/>
    <w:rsid w:val="0029752B"/>
    <w:rsid w:val="00297735"/>
    <w:rsid w:val="002A0A9C"/>
    <w:rsid w:val="002A3EA8"/>
    <w:rsid w:val="002A483C"/>
    <w:rsid w:val="002A4D9D"/>
    <w:rsid w:val="002B0C7C"/>
    <w:rsid w:val="002B1729"/>
    <w:rsid w:val="002B19B8"/>
    <w:rsid w:val="002B36C7"/>
    <w:rsid w:val="002B3E77"/>
    <w:rsid w:val="002B4DD4"/>
    <w:rsid w:val="002B5277"/>
    <w:rsid w:val="002B5375"/>
    <w:rsid w:val="002B77C1"/>
    <w:rsid w:val="002C0ED7"/>
    <w:rsid w:val="002C2728"/>
    <w:rsid w:val="002D1E0D"/>
    <w:rsid w:val="002D42FF"/>
    <w:rsid w:val="002D5006"/>
    <w:rsid w:val="002E01D0"/>
    <w:rsid w:val="002E161D"/>
    <w:rsid w:val="002E2972"/>
    <w:rsid w:val="002E3100"/>
    <w:rsid w:val="002E6C95"/>
    <w:rsid w:val="002E6F53"/>
    <w:rsid w:val="002E7C36"/>
    <w:rsid w:val="002F3ADF"/>
    <w:rsid w:val="002F3D32"/>
    <w:rsid w:val="002F470C"/>
    <w:rsid w:val="002F5F31"/>
    <w:rsid w:val="002F5F46"/>
    <w:rsid w:val="0030050D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07E"/>
    <w:rsid w:val="003252EE"/>
    <w:rsid w:val="00327870"/>
    <w:rsid w:val="0033259D"/>
    <w:rsid w:val="003333D2"/>
    <w:rsid w:val="00337339"/>
    <w:rsid w:val="003406C6"/>
    <w:rsid w:val="003418CC"/>
    <w:rsid w:val="003420D1"/>
    <w:rsid w:val="003459BD"/>
    <w:rsid w:val="00345D86"/>
    <w:rsid w:val="00350D38"/>
    <w:rsid w:val="00351342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1D87"/>
    <w:rsid w:val="003829E5"/>
    <w:rsid w:val="00386109"/>
    <w:rsid w:val="00386944"/>
    <w:rsid w:val="0039046E"/>
    <w:rsid w:val="00394051"/>
    <w:rsid w:val="003956CC"/>
    <w:rsid w:val="003956E7"/>
    <w:rsid w:val="00395C9A"/>
    <w:rsid w:val="003A04E1"/>
    <w:rsid w:val="003A0853"/>
    <w:rsid w:val="003A4EE9"/>
    <w:rsid w:val="003A6B67"/>
    <w:rsid w:val="003B13B6"/>
    <w:rsid w:val="003B14C3"/>
    <w:rsid w:val="003B15E6"/>
    <w:rsid w:val="003B1BDC"/>
    <w:rsid w:val="003B408A"/>
    <w:rsid w:val="003B7137"/>
    <w:rsid w:val="003C08A2"/>
    <w:rsid w:val="003C1AC4"/>
    <w:rsid w:val="003C2045"/>
    <w:rsid w:val="003C43A1"/>
    <w:rsid w:val="003C4FC0"/>
    <w:rsid w:val="003C55F4"/>
    <w:rsid w:val="003C7897"/>
    <w:rsid w:val="003C7A3F"/>
    <w:rsid w:val="003C7B18"/>
    <w:rsid w:val="003D188F"/>
    <w:rsid w:val="003D20E1"/>
    <w:rsid w:val="003D2766"/>
    <w:rsid w:val="003D2A74"/>
    <w:rsid w:val="003D3E8F"/>
    <w:rsid w:val="003D6475"/>
    <w:rsid w:val="003D6EE6"/>
    <w:rsid w:val="003D7000"/>
    <w:rsid w:val="003D7E30"/>
    <w:rsid w:val="003E19AE"/>
    <w:rsid w:val="003E375C"/>
    <w:rsid w:val="003E4086"/>
    <w:rsid w:val="003E5BD7"/>
    <w:rsid w:val="003E639E"/>
    <w:rsid w:val="003E71E5"/>
    <w:rsid w:val="003E73BB"/>
    <w:rsid w:val="003F0445"/>
    <w:rsid w:val="003F0CF0"/>
    <w:rsid w:val="003F14B1"/>
    <w:rsid w:val="003F2B20"/>
    <w:rsid w:val="003F3289"/>
    <w:rsid w:val="003F3C62"/>
    <w:rsid w:val="003F3D53"/>
    <w:rsid w:val="003F5CB9"/>
    <w:rsid w:val="004013C7"/>
    <w:rsid w:val="00401FCF"/>
    <w:rsid w:val="00404889"/>
    <w:rsid w:val="00406157"/>
    <w:rsid w:val="00406285"/>
    <w:rsid w:val="004148F9"/>
    <w:rsid w:val="0042084E"/>
    <w:rsid w:val="00421EEF"/>
    <w:rsid w:val="00424D65"/>
    <w:rsid w:val="00425E01"/>
    <w:rsid w:val="00430393"/>
    <w:rsid w:val="00431806"/>
    <w:rsid w:val="00432D0C"/>
    <w:rsid w:val="004350F9"/>
    <w:rsid w:val="00437AC5"/>
    <w:rsid w:val="00442C6C"/>
    <w:rsid w:val="00443CBE"/>
    <w:rsid w:val="00443E8A"/>
    <w:rsid w:val="004441BC"/>
    <w:rsid w:val="00445F85"/>
    <w:rsid w:val="004468B4"/>
    <w:rsid w:val="00450B31"/>
    <w:rsid w:val="0045230A"/>
    <w:rsid w:val="00453AF0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04CE"/>
    <w:rsid w:val="00482637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7919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1FDE"/>
    <w:rsid w:val="004D23CC"/>
    <w:rsid w:val="004D36F2"/>
    <w:rsid w:val="004E1106"/>
    <w:rsid w:val="004E138F"/>
    <w:rsid w:val="004E45B6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680"/>
    <w:rsid w:val="00506F5D"/>
    <w:rsid w:val="00510C37"/>
    <w:rsid w:val="005126D0"/>
    <w:rsid w:val="00513109"/>
    <w:rsid w:val="00514667"/>
    <w:rsid w:val="0051568D"/>
    <w:rsid w:val="005171B2"/>
    <w:rsid w:val="00517760"/>
    <w:rsid w:val="00526AC7"/>
    <w:rsid w:val="00526C15"/>
    <w:rsid w:val="00536499"/>
    <w:rsid w:val="00542A03"/>
    <w:rsid w:val="00543903"/>
    <w:rsid w:val="00543C13"/>
    <w:rsid w:val="00543D00"/>
    <w:rsid w:val="00543F11"/>
    <w:rsid w:val="00546305"/>
    <w:rsid w:val="00547A95"/>
    <w:rsid w:val="0055015F"/>
    <w:rsid w:val="0055119B"/>
    <w:rsid w:val="005568B4"/>
    <w:rsid w:val="00561202"/>
    <w:rsid w:val="00561308"/>
    <w:rsid w:val="005704FD"/>
    <w:rsid w:val="00571446"/>
    <w:rsid w:val="005719E4"/>
    <w:rsid w:val="00572031"/>
    <w:rsid w:val="00572282"/>
    <w:rsid w:val="00572DC5"/>
    <w:rsid w:val="00573CE3"/>
    <w:rsid w:val="00576E84"/>
    <w:rsid w:val="00580394"/>
    <w:rsid w:val="005809CD"/>
    <w:rsid w:val="00582B8C"/>
    <w:rsid w:val="00585939"/>
    <w:rsid w:val="0058757E"/>
    <w:rsid w:val="00592072"/>
    <w:rsid w:val="00593A99"/>
    <w:rsid w:val="00596A4B"/>
    <w:rsid w:val="00597507"/>
    <w:rsid w:val="005A2AF8"/>
    <w:rsid w:val="005A479D"/>
    <w:rsid w:val="005B1C6D"/>
    <w:rsid w:val="005B21B6"/>
    <w:rsid w:val="005B3A08"/>
    <w:rsid w:val="005B780C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2DDD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2CD7"/>
    <w:rsid w:val="005F64CF"/>
    <w:rsid w:val="005F6BFD"/>
    <w:rsid w:val="006041AD"/>
    <w:rsid w:val="00605908"/>
    <w:rsid w:val="00607850"/>
    <w:rsid w:val="00610D7C"/>
    <w:rsid w:val="00613414"/>
    <w:rsid w:val="00614F19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505"/>
    <w:rsid w:val="00634D13"/>
    <w:rsid w:val="00635065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630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218"/>
    <w:rsid w:val="00696F27"/>
    <w:rsid w:val="006A18C2"/>
    <w:rsid w:val="006A1FEB"/>
    <w:rsid w:val="006A3383"/>
    <w:rsid w:val="006A3E6B"/>
    <w:rsid w:val="006A728B"/>
    <w:rsid w:val="006B077C"/>
    <w:rsid w:val="006B16AF"/>
    <w:rsid w:val="006B6803"/>
    <w:rsid w:val="006C2ED9"/>
    <w:rsid w:val="006C6329"/>
    <w:rsid w:val="006D0F16"/>
    <w:rsid w:val="006D2A3F"/>
    <w:rsid w:val="006D2FBC"/>
    <w:rsid w:val="006D381B"/>
    <w:rsid w:val="006D77C6"/>
    <w:rsid w:val="006E138B"/>
    <w:rsid w:val="006E1867"/>
    <w:rsid w:val="006F0330"/>
    <w:rsid w:val="006F0A7F"/>
    <w:rsid w:val="006F187B"/>
    <w:rsid w:val="006F1FDC"/>
    <w:rsid w:val="006F28F7"/>
    <w:rsid w:val="006F617E"/>
    <w:rsid w:val="006F6B8C"/>
    <w:rsid w:val="007013EF"/>
    <w:rsid w:val="0070220D"/>
    <w:rsid w:val="007055BD"/>
    <w:rsid w:val="007173CA"/>
    <w:rsid w:val="007216AA"/>
    <w:rsid w:val="00721AB5"/>
    <w:rsid w:val="00721CFB"/>
    <w:rsid w:val="00721DEF"/>
    <w:rsid w:val="00722484"/>
    <w:rsid w:val="00724A43"/>
    <w:rsid w:val="00727377"/>
    <w:rsid w:val="007273AC"/>
    <w:rsid w:val="00731AD4"/>
    <w:rsid w:val="00733708"/>
    <w:rsid w:val="007346E4"/>
    <w:rsid w:val="00740E1D"/>
    <w:rsid w:val="00740F22"/>
    <w:rsid w:val="00741977"/>
    <w:rsid w:val="00741CF0"/>
    <w:rsid w:val="00741F1A"/>
    <w:rsid w:val="00743A2C"/>
    <w:rsid w:val="00744383"/>
    <w:rsid w:val="007447DA"/>
    <w:rsid w:val="007450F8"/>
    <w:rsid w:val="00745C35"/>
    <w:rsid w:val="0074696E"/>
    <w:rsid w:val="00750135"/>
    <w:rsid w:val="00750EC2"/>
    <w:rsid w:val="0075280A"/>
    <w:rsid w:val="00752B28"/>
    <w:rsid w:val="007541A9"/>
    <w:rsid w:val="00754E36"/>
    <w:rsid w:val="00761BA0"/>
    <w:rsid w:val="00763139"/>
    <w:rsid w:val="00766F80"/>
    <w:rsid w:val="00770F37"/>
    <w:rsid w:val="007711A0"/>
    <w:rsid w:val="00772D5E"/>
    <w:rsid w:val="0077463E"/>
    <w:rsid w:val="00774F5D"/>
    <w:rsid w:val="00776041"/>
    <w:rsid w:val="007765AC"/>
    <w:rsid w:val="00776928"/>
    <w:rsid w:val="00776E0F"/>
    <w:rsid w:val="007774B1"/>
    <w:rsid w:val="00777BE1"/>
    <w:rsid w:val="00780820"/>
    <w:rsid w:val="007810A9"/>
    <w:rsid w:val="007833D8"/>
    <w:rsid w:val="00785677"/>
    <w:rsid w:val="00786F16"/>
    <w:rsid w:val="00791BD7"/>
    <w:rsid w:val="007933F7"/>
    <w:rsid w:val="00794CB9"/>
    <w:rsid w:val="00796E20"/>
    <w:rsid w:val="00797C32"/>
    <w:rsid w:val="007A012C"/>
    <w:rsid w:val="007A11E8"/>
    <w:rsid w:val="007A2B1D"/>
    <w:rsid w:val="007B0914"/>
    <w:rsid w:val="007B1374"/>
    <w:rsid w:val="007B32E5"/>
    <w:rsid w:val="007B3DB9"/>
    <w:rsid w:val="007B54EA"/>
    <w:rsid w:val="007B589F"/>
    <w:rsid w:val="007B5EA6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1C8"/>
    <w:rsid w:val="007E335B"/>
    <w:rsid w:val="007E3B98"/>
    <w:rsid w:val="007E417A"/>
    <w:rsid w:val="007E5A47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26646"/>
    <w:rsid w:val="00827FCB"/>
    <w:rsid w:val="008338A2"/>
    <w:rsid w:val="00837309"/>
    <w:rsid w:val="00841AA9"/>
    <w:rsid w:val="008456B6"/>
    <w:rsid w:val="0084575F"/>
    <w:rsid w:val="008474FE"/>
    <w:rsid w:val="0085232E"/>
    <w:rsid w:val="00853899"/>
    <w:rsid w:val="00853EE4"/>
    <w:rsid w:val="00855535"/>
    <w:rsid w:val="00857C5A"/>
    <w:rsid w:val="00857EE1"/>
    <w:rsid w:val="008605C6"/>
    <w:rsid w:val="0086255E"/>
    <w:rsid w:val="008633F0"/>
    <w:rsid w:val="0086438C"/>
    <w:rsid w:val="00867D9D"/>
    <w:rsid w:val="00871C5B"/>
    <w:rsid w:val="00871FE4"/>
    <w:rsid w:val="0087282C"/>
    <w:rsid w:val="00872C54"/>
    <w:rsid w:val="00872E0A"/>
    <w:rsid w:val="00873594"/>
    <w:rsid w:val="00875285"/>
    <w:rsid w:val="00884B62"/>
    <w:rsid w:val="0088529C"/>
    <w:rsid w:val="00887903"/>
    <w:rsid w:val="008900E5"/>
    <w:rsid w:val="008926C4"/>
    <w:rsid w:val="0089270A"/>
    <w:rsid w:val="00893AF6"/>
    <w:rsid w:val="008948D8"/>
    <w:rsid w:val="00894BC4"/>
    <w:rsid w:val="008A28A8"/>
    <w:rsid w:val="008A5B32"/>
    <w:rsid w:val="008A5D60"/>
    <w:rsid w:val="008A6F49"/>
    <w:rsid w:val="008B2029"/>
    <w:rsid w:val="008B2EE4"/>
    <w:rsid w:val="008B3325"/>
    <w:rsid w:val="008B3821"/>
    <w:rsid w:val="008B4D3D"/>
    <w:rsid w:val="008B57C7"/>
    <w:rsid w:val="008C0351"/>
    <w:rsid w:val="008C1564"/>
    <w:rsid w:val="008C2F92"/>
    <w:rsid w:val="008C561B"/>
    <w:rsid w:val="008C589D"/>
    <w:rsid w:val="008C6804"/>
    <w:rsid w:val="008C6D51"/>
    <w:rsid w:val="008C7F1F"/>
    <w:rsid w:val="008D2607"/>
    <w:rsid w:val="008D2846"/>
    <w:rsid w:val="008D4236"/>
    <w:rsid w:val="008D462F"/>
    <w:rsid w:val="008D5C45"/>
    <w:rsid w:val="008D6DCF"/>
    <w:rsid w:val="008E4376"/>
    <w:rsid w:val="008E6B7F"/>
    <w:rsid w:val="008E7A0A"/>
    <w:rsid w:val="008E7B49"/>
    <w:rsid w:val="008F40B5"/>
    <w:rsid w:val="008F4971"/>
    <w:rsid w:val="008F59F6"/>
    <w:rsid w:val="00900719"/>
    <w:rsid w:val="00900C14"/>
    <w:rsid w:val="009015EF"/>
    <w:rsid w:val="009017AC"/>
    <w:rsid w:val="00902A9A"/>
    <w:rsid w:val="00904A1C"/>
    <w:rsid w:val="00905030"/>
    <w:rsid w:val="00906490"/>
    <w:rsid w:val="009111B2"/>
    <w:rsid w:val="009151F5"/>
    <w:rsid w:val="00915E5A"/>
    <w:rsid w:val="00924AE1"/>
    <w:rsid w:val="009257ED"/>
    <w:rsid w:val="00926670"/>
    <w:rsid w:val="009269B1"/>
    <w:rsid w:val="0092724D"/>
    <w:rsid w:val="009272B3"/>
    <w:rsid w:val="009315BE"/>
    <w:rsid w:val="00932A32"/>
    <w:rsid w:val="0093338F"/>
    <w:rsid w:val="00934DCA"/>
    <w:rsid w:val="009354BE"/>
    <w:rsid w:val="009365BA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2866"/>
    <w:rsid w:val="00963646"/>
    <w:rsid w:val="0096632D"/>
    <w:rsid w:val="00967124"/>
    <w:rsid w:val="00967335"/>
    <w:rsid w:val="009718C7"/>
    <w:rsid w:val="00971EDC"/>
    <w:rsid w:val="00973CC9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1574"/>
    <w:rsid w:val="009A279E"/>
    <w:rsid w:val="009A3015"/>
    <w:rsid w:val="009A3490"/>
    <w:rsid w:val="009B0A6F"/>
    <w:rsid w:val="009B0A94"/>
    <w:rsid w:val="009B0EF3"/>
    <w:rsid w:val="009B2AE8"/>
    <w:rsid w:val="009B5622"/>
    <w:rsid w:val="009B59E9"/>
    <w:rsid w:val="009B70AA"/>
    <w:rsid w:val="009C1A3D"/>
    <w:rsid w:val="009C1CB1"/>
    <w:rsid w:val="009C5E77"/>
    <w:rsid w:val="009C5F9C"/>
    <w:rsid w:val="009C7A7E"/>
    <w:rsid w:val="009D02E8"/>
    <w:rsid w:val="009D51D0"/>
    <w:rsid w:val="009D70A4"/>
    <w:rsid w:val="009D7A52"/>
    <w:rsid w:val="009D7B14"/>
    <w:rsid w:val="009E08D1"/>
    <w:rsid w:val="009E1B95"/>
    <w:rsid w:val="009E3AB4"/>
    <w:rsid w:val="009E496F"/>
    <w:rsid w:val="009E4B0D"/>
    <w:rsid w:val="009E5250"/>
    <w:rsid w:val="009E7A69"/>
    <w:rsid w:val="009E7F92"/>
    <w:rsid w:val="009F02A3"/>
    <w:rsid w:val="009F2F27"/>
    <w:rsid w:val="009F34AA"/>
    <w:rsid w:val="009F444E"/>
    <w:rsid w:val="009F4C2C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1FC"/>
    <w:rsid w:val="00A24442"/>
    <w:rsid w:val="00A252B9"/>
    <w:rsid w:val="00A32577"/>
    <w:rsid w:val="00A330BB"/>
    <w:rsid w:val="00A34ACD"/>
    <w:rsid w:val="00A44882"/>
    <w:rsid w:val="00A45125"/>
    <w:rsid w:val="00A509D2"/>
    <w:rsid w:val="00A513A9"/>
    <w:rsid w:val="00A51873"/>
    <w:rsid w:val="00A54715"/>
    <w:rsid w:val="00A563D1"/>
    <w:rsid w:val="00A6061C"/>
    <w:rsid w:val="00A62D44"/>
    <w:rsid w:val="00A67263"/>
    <w:rsid w:val="00A7161C"/>
    <w:rsid w:val="00A77AA3"/>
    <w:rsid w:val="00A8236D"/>
    <w:rsid w:val="00A84C11"/>
    <w:rsid w:val="00A854EB"/>
    <w:rsid w:val="00A870F8"/>
    <w:rsid w:val="00A872E5"/>
    <w:rsid w:val="00A87DC9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2515"/>
    <w:rsid w:val="00AB352F"/>
    <w:rsid w:val="00AC274B"/>
    <w:rsid w:val="00AC4764"/>
    <w:rsid w:val="00AC6113"/>
    <w:rsid w:val="00AC6D36"/>
    <w:rsid w:val="00AD0CBA"/>
    <w:rsid w:val="00AD1E9A"/>
    <w:rsid w:val="00AD26E2"/>
    <w:rsid w:val="00AD4157"/>
    <w:rsid w:val="00AD66B1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59C7"/>
    <w:rsid w:val="00B26CB5"/>
    <w:rsid w:val="00B2752E"/>
    <w:rsid w:val="00B307CC"/>
    <w:rsid w:val="00B326B7"/>
    <w:rsid w:val="00B3588E"/>
    <w:rsid w:val="00B40F37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1D9B"/>
    <w:rsid w:val="00B73FDD"/>
    <w:rsid w:val="00B755FC"/>
    <w:rsid w:val="00B75646"/>
    <w:rsid w:val="00B7629E"/>
    <w:rsid w:val="00B85182"/>
    <w:rsid w:val="00B90729"/>
    <w:rsid w:val="00B907DA"/>
    <w:rsid w:val="00B91FFE"/>
    <w:rsid w:val="00B950BC"/>
    <w:rsid w:val="00B95AB9"/>
    <w:rsid w:val="00B9714C"/>
    <w:rsid w:val="00B9719D"/>
    <w:rsid w:val="00BA24C7"/>
    <w:rsid w:val="00BA29AD"/>
    <w:rsid w:val="00BA33CF"/>
    <w:rsid w:val="00BA3F8D"/>
    <w:rsid w:val="00BA64A7"/>
    <w:rsid w:val="00BB7A10"/>
    <w:rsid w:val="00BC60BE"/>
    <w:rsid w:val="00BC7468"/>
    <w:rsid w:val="00BC7D4F"/>
    <w:rsid w:val="00BC7ED7"/>
    <w:rsid w:val="00BD1B88"/>
    <w:rsid w:val="00BD2850"/>
    <w:rsid w:val="00BD6049"/>
    <w:rsid w:val="00BE28D2"/>
    <w:rsid w:val="00BE3A36"/>
    <w:rsid w:val="00BE4A64"/>
    <w:rsid w:val="00BE5E43"/>
    <w:rsid w:val="00BF46DF"/>
    <w:rsid w:val="00BF557D"/>
    <w:rsid w:val="00BF64AD"/>
    <w:rsid w:val="00BF7F58"/>
    <w:rsid w:val="00C01381"/>
    <w:rsid w:val="00C016DB"/>
    <w:rsid w:val="00C01AB1"/>
    <w:rsid w:val="00C026A0"/>
    <w:rsid w:val="00C03EA4"/>
    <w:rsid w:val="00C04449"/>
    <w:rsid w:val="00C04F42"/>
    <w:rsid w:val="00C06137"/>
    <w:rsid w:val="00C06929"/>
    <w:rsid w:val="00C079B8"/>
    <w:rsid w:val="00C10037"/>
    <w:rsid w:val="00C123EA"/>
    <w:rsid w:val="00C12A49"/>
    <w:rsid w:val="00C133EE"/>
    <w:rsid w:val="00C1430C"/>
    <w:rsid w:val="00C149D0"/>
    <w:rsid w:val="00C231A0"/>
    <w:rsid w:val="00C26588"/>
    <w:rsid w:val="00C27DE9"/>
    <w:rsid w:val="00C32989"/>
    <w:rsid w:val="00C33388"/>
    <w:rsid w:val="00C35484"/>
    <w:rsid w:val="00C4173A"/>
    <w:rsid w:val="00C4712A"/>
    <w:rsid w:val="00C47399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2CB7"/>
    <w:rsid w:val="00C863C4"/>
    <w:rsid w:val="00C920EA"/>
    <w:rsid w:val="00C93C3E"/>
    <w:rsid w:val="00CA0510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2C25"/>
    <w:rsid w:val="00CC6672"/>
    <w:rsid w:val="00CD1509"/>
    <w:rsid w:val="00CD1A9A"/>
    <w:rsid w:val="00CD3476"/>
    <w:rsid w:val="00CD4FC8"/>
    <w:rsid w:val="00CD64DF"/>
    <w:rsid w:val="00CD67E3"/>
    <w:rsid w:val="00CE225F"/>
    <w:rsid w:val="00CF2F50"/>
    <w:rsid w:val="00CF4148"/>
    <w:rsid w:val="00CF6198"/>
    <w:rsid w:val="00D02919"/>
    <w:rsid w:val="00D0361B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5FDB"/>
    <w:rsid w:val="00D361B5"/>
    <w:rsid w:val="00D402DB"/>
    <w:rsid w:val="00D411A2"/>
    <w:rsid w:val="00D43AF1"/>
    <w:rsid w:val="00D457CC"/>
    <w:rsid w:val="00D4606D"/>
    <w:rsid w:val="00D50B9C"/>
    <w:rsid w:val="00D50C3F"/>
    <w:rsid w:val="00D52634"/>
    <w:rsid w:val="00D52D73"/>
    <w:rsid w:val="00D52E58"/>
    <w:rsid w:val="00D56B20"/>
    <w:rsid w:val="00D578B3"/>
    <w:rsid w:val="00D60DC9"/>
    <w:rsid w:val="00D618F4"/>
    <w:rsid w:val="00D714CC"/>
    <w:rsid w:val="00D72DC5"/>
    <w:rsid w:val="00D75EA7"/>
    <w:rsid w:val="00D81ADF"/>
    <w:rsid w:val="00D81F21"/>
    <w:rsid w:val="00D8423D"/>
    <w:rsid w:val="00D84426"/>
    <w:rsid w:val="00D84658"/>
    <w:rsid w:val="00D864F2"/>
    <w:rsid w:val="00D942FD"/>
    <w:rsid w:val="00D943F8"/>
    <w:rsid w:val="00D95470"/>
    <w:rsid w:val="00D95A92"/>
    <w:rsid w:val="00D96B55"/>
    <w:rsid w:val="00D97D5F"/>
    <w:rsid w:val="00DA2619"/>
    <w:rsid w:val="00DA2E57"/>
    <w:rsid w:val="00DA4239"/>
    <w:rsid w:val="00DA526E"/>
    <w:rsid w:val="00DA625A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568F"/>
    <w:rsid w:val="00DC61DD"/>
    <w:rsid w:val="00DC6386"/>
    <w:rsid w:val="00DD0A89"/>
    <w:rsid w:val="00DD1130"/>
    <w:rsid w:val="00DD1951"/>
    <w:rsid w:val="00DD311A"/>
    <w:rsid w:val="00DD487D"/>
    <w:rsid w:val="00DD4E83"/>
    <w:rsid w:val="00DD6380"/>
    <w:rsid w:val="00DD6628"/>
    <w:rsid w:val="00DD6945"/>
    <w:rsid w:val="00DE044A"/>
    <w:rsid w:val="00DE2D04"/>
    <w:rsid w:val="00DE3250"/>
    <w:rsid w:val="00DE39F2"/>
    <w:rsid w:val="00DE6028"/>
    <w:rsid w:val="00DE6C85"/>
    <w:rsid w:val="00DE7002"/>
    <w:rsid w:val="00DE78A3"/>
    <w:rsid w:val="00DF0A2F"/>
    <w:rsid w:val="00DF1A71"/>
    <w:rsid w:val="00DF50FC"/>
    <w:rsid w:val="00DF5599"/>
    <w:rsid w:val="00DF68C7"/>
    <w:rsid w:val="00DF731A"/>
    <w:rsid w:val="00E06B75"/>
    <w:rsid w:val="00E11332"/>
    <w:rsid w:val="00E11352"/>
    <w:rsid w:val="00E170DC"/>
    <w:rsid w:val="00E17313"/>
    <w:rsid w:val="00E17546"/>
    <w:rsid w:val="00E17970"/>
    <w:rsid w:val="00E210B5"/>
    <w:rsid w:val="00E226ED"/>
    <w:rsid w:val="00E23D3E"/>
    <w:rsid w:val="00E261B3"/>
    <w:rsid w:val="00E26818"/>
    <w:rsid w:val="00E27FFC"/>
    <w:rsid w:val="00E30B15"/>
    <w:rsid w:val="00E33237"/>
    <w:rsid w:val="00E40181"/>
    <w:rsid w:val="00E46987"/>
    <w:rsid w:val="00E46C10"/>
    <w:rsid w:val="00E54950"/>
    <w:rsid w:val="00E55FB3"/>
    <w:rsid w:val="00E56A01"/>
    <w:rsid w:val="00E629A1"/>
    <w:rsid w:val="00E66C6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C2440"/>
    <w:rsid w:val="00ED0BBE"/>
    <w:rsid w:val="00ED195F"/>
    <w:rsid w:val="00ED5B9B"/>
    <w:rsid w:val="00ED61BE"/>
    <w:rsid w:val="00ED6BAD"/>
    <w:rsid w:val="00ED7447"/>
    <w:rsid w:val="00ED75C6"/>
    <w:rsid w:val="00EE00D6"/>
    <w:rsid w:val="00EE038F"/>
    <w:rsid w:val="00EE11E7"/>
    <w:rsid w:val="00EE1488"/>
    <w:rsid w:val="00EE1730"/>
    <w:rsid w:val="00EE29AD"/>
    <w:rsid w:val="00EE3E24"/>
    <w:rsid w:val="00EE4D5D"/>
    <w:rsid w:val="00EE5131"/>
    <w:rsid w:val="00EE5A87"/>
    <w:rsid w:val="00EF109B"/>
    <w:rsid w:val="00EF201C"/>
    <w:rsid w:val="00EF2C72"/>
    <w:rsid w:val="00EF36AF"/>
    <w:rsid w:val="00EF4CE3"/>
    <w:rsid w:val="00EF59A3"/>
    <w:rsid w:val="00EF6675"/>
    <w:rsid w:val="00F00486"/>
    <w:rsid w:val="00F0063D"/>
    <w:rsid w:val="00F00F9C"/>
    <w:rsid w:val="00F01E5F"/>
    <w:rsid w:val="00F024F3"/>
    <w:rsid w:val="00F029DC"/>
    <w:rsid w:val="00F02ABA"/>
    <w:rsid w:val="00F03701"/>
    <w:rsid w:val="00F0437A"/>
    <w:rsid w:val="00F05ECD"/>
    <w:rsid w:val="00F101B8"/>
    <w:rsid w:val="00F10C7D"/>
    <w:rsid w:val="00F11037"/>
    <w:rsid w:val="00F16F1B"/>
    <w:rsid w:val="00F250A9"/>
    <w:rsid w:val="00F267AF"/>
    <w:rsid w:val="00F30FF4"/>
    <w:rsid w:val="00F3122E"/>
    <w:rsid w:val="00F31686"/>
    <w:rsid w:val="00F31A5F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1CB1"/>
    <w:rsid w:val="00F52D09"/>
    <w:rsid w:val="00F52E08"/>
    <w:rsid w:val="00F53620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3FEE"/>
    <w:rsid w:val="00F741F2"/>
    <w:rsid w:val="00F75FEE"/>
    <w:rsid w:val="00F76CAB"/>
    <w:rsid w:val="00F772C6"/>
    <w:rsid w:val="00F77F59"/>
    <w:rsid w:val="00F815B5"/>
    <w:rsid w:val="00F81722"/>
    <w:rsid w:val="00F823CD"/>
    <w:rsid w:val="00F85195"/>
    <w:rsid w:val="00F868E3"/>
    <w:rsid w:val="00F919DA"/>
    <w:rsid w:val="00F938BA"/>
    <w:rsid w:val="00F94A66"/>
    <w:rsid w:val="00F972B1"/>
    <w:rsid w:val="00F97919"/>
    <w:rsid w:val="00FA2C46"/>
    <w:rsid w:val="00FA3525"/>
    <w:rsid w:val="00FA5A53"/>
    <w:rsid w:val="00FA7FFC"/>
    <w:rsid w:val="00FB3501"/>
    <w:rsid w:val="00FB4769"/>
    <w:rsid w:val="00FB4CDA"/>
    <w:rsid w:val="00FB4F13"/>
    <w:rsid w:val="00FB5B4E"/>
    <w:rsid w:val="00FB5CAC"/>
    <w:rsid w:val="00FB6481"/>
    <w:rsid w:val="00FB6D36"/>
    <w:rsid w:val="00FB7851"/>
    <w:rsid w:val="00FC0965"/>
    <w:rsid w:val="00FC0F81"/>
    <w:rsid w:val="00FC252F"/>
    <w:rsid w:val="00FC395C"/>
    <w:rsid w:val="00FC524B"/>
    <w:rsid w:val="00FC5E8E"/>
    <w:rsid w:val="00FC6F31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1B9D1A0"/>
    <w:rsid w:val="040A4F25"/>
    <w:rsid w:val="045927CF"/>
    <w:rsid w:val="05570959"/>
    <w:rsid w:val="099DAEDF"/>
    <w:rsid w:val="09CD1E66"/>
    <w:rsid w:val="0A28CADC"/>
    <w:rsid w:val="0CFAD61C"/>
    <w:rsid w:val="0D2F7F8A"/>
    <w:rsid w:val="0DD229BA"/>
    <w:rsid w:val="0EB30A24"/>
    <w:rsid w:val="1051F91E"/>
    <w:rsid w:val="122BCC09"/>
    <w:rsid w:val="12883014"/>
    <w:rsid w:val="133975CA"/>
    <w:rsid w:val="13EEF262"/>
    <w:rsid w:val="13FFBA69"/>
    <w:rsid w:val="16A8FBA1"/>
    <w:rsid w:val="16BA7C33"/>
    <w:rsid w:val="179C02F7"/>
    <w:rsid w:val="17A51DDB"/>
    <w:rsid w:val="18553850"/>
    <w:rsid w:val="188D351F"/>
    <w:rsid w:val="19C3D00D"/>
    <w:rsid w:val="1AFDF5AD"/>
    <w:rsid w:val="1DCFAC30"/>
    <w:rsid w:val="1E0038AF"/>
    <w:rsid w:val="1E75D99E"/>
    <w:rsid w:val="1E9CD12A"/>
    <w:rsid w:val="1EE03D2C"/>
    <w:rsid w:val="1FD2EF81"/>
    <w:rsid w:val="20269101"/>
    <w:rsid w:val="2033C8EB"/>
    <w:rsid w:val="212F4BF9"/>
    <w:rsid w:val="22677B92"/>
    <w:rsid w:val="25E8AA68"/>
    <w:rsid w:val="25F4C4A8"/>
    <w:rsid w:val="2600A948"/>
    <w:rsid w:val="27B15329"/>
    <w:rsid w:val="28F9B1E3"/>
    <w:rsid w:val="2905B0D8"/>
    <w:rsid w:val="29DA1512"/>
    <w:rsid w:val="2B37CDCD"/>
    <w:rsid w:val="2B5EE293"/>
    <w:rsid w:val="2BDC96DA"/>
    <w:rsid w:val="2CD61486"/>
    <w:rsid w:val="2E1E6095"/>
    <w:rsid w:val="315388D9"/>
    <w:rsid w:val="32849910"/>
    <w:rsid w:val="33EC995C"/>
    <w:rsid w:val="34AF436C"/>
    <w:rsid w:val="377E859D"/>
    <w:rsid w:val="39DE1795"/>
    <w:rsid w:val="39ED9396"/>
    <w:rsid w:val="3C614D55"/>
    <w:rsid w:val="3F36A901"/>
    <w:rsid w:val="4030E506"/>
    <w:rsid w:val="405C8603"/>
    <w:rsid w:val="40A7B27A"/>
    <w:rsid w:val="412EA7DA"/>
    <w:rsid w:val="4233DE20"/>
    <w:rsid w:val="429C5C7F"/>
    <w:rsid w:val="44AAE994"/>
    <w:rsid w:val="45754424"/>
    <w:rsid w:val="4696A38F"/>
    <w:rsid w:val="47D82D1B"/>
    <w:rsid w:val="4830403B"/>
    <w:rsid w:val="48A54736"/>
    <w:rsid w:val="48B3F8E9"/>
    <w:rsid w:val="48BA7147"/>
    <w:rsid w:val="492C5C60"/>
    <w:rsid w:val="4A341038"/>
    <w:rsid w:val="4AC6BB79"/>
    <w:rsid w:val="4BCFA94E"/>
    <w:rsid w:val="4C7A5908"/>
    <w:rsid w:val="4C958BFE"/>
    <w:rsid w:val="4CBA61AB"/>
    <w:rsid w:val="4DCBC787"/>
    <w:rsid w:val="4E114D35"/>
    <w:rsid w:val="4E33F38E"/>
    <w:rsid w:val="4ED48B16"/>
    <w:rsid w:val="5124BBFB"/>
    <w:rsid w:val="5188A174"/>
    <w:rsid w:val="522B71B1"/>
    <w:rsid w:val="532A9AFD"/>
    <w:rsid w:val="54496F76"/>
    <w:rsid w:val="5539C806"/>
    <w:rsid w:val="5584F622"/>
    <w:rsid w:val="5598EECD"/>
    <w:rsid w:val="56536CE6"/>
    <w:rsid w:val="5658641D"/>
    <w:rsid w:val="566A2E3C"/>
    <w:rsid w:val="569B3FFF"/>
    <w:rsid w:val="588F43A7"/>
    <w:rsid w:val="591D6EC0"/>
    <w:rsid w:val="59B21C92"/>
    <w:rsid w:val="5A88DF3E"/>
    <w:rsid w:val="5BC67D1F"/>
    <w:rsid w:val="5D49AFAA"/>
    <w:rsid w:val="5D542875"/>
    <w:rsid w:val="5DF11510"/>
    <w:rsid w:val="5F199717"/>
    <w:rsid w:val="5F21A20A"/>
    <w:rsid w:val="61AA46E5"/>
    <w:rsid w:val="62CA9D80"/>
    <w:rsid w:val="64545802"/>
    <w:rsid w:val="64AE6A3C"/>
    <w:rsid w:val="658A85CB"/>
    <w:rsid w:val="6C1CCEC7"/>
    <w:rsid w:val="6C3B4507"/>
    <w:rsid w:val="6E68A768"/>
    <w:rsid w:val="6E6C647E"/>
    <w:rsid w:val="6E786B13"/>
    <w:rsid w:val="6F1F62DB"/>
    <w:rsid w:val="6F8320B2"/>
    <w:rsid w:val="6FF40836"/>
    <w:rsid w:val="70236D7D"/>
    <w:rsid w:val="70396262"/>
    <w:rsid w:val="725C8FBE"/>
    <w:rsid w:val="7633D750"/>
    <w:rsid w:val="779EBFA0"/>
    <w:rsid w:val="7AA1C349"/>
    <w:rsid w:val="7B56FBB1"/>
    <w:rsid w:val="7B838B7E"/>
    <w:rsid w:val="7C9B017D"/>
    <w:rsid w:val="7CEF4A5A"/>
    <w:rsid w:val="7D935647"/>
    <w:rsid w:val="7FE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7AD8AAE2-9889-4505-8B91-EF355FA6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9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9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11"/>
      </w:numPr>
    </w:pPr>
  </w:style>
  <w:style w:type="numbering" w:customStyle="1" w:styleId="ZZTablebullets">
    <w:name w:val="ZZ Table bullets"/>
    <w:basedOn w:val="NoList"/>
    <w:rsid w:val="00337339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5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9"/>
      </w:numPr>
    </w:pPr>
  </w:style>
  <w:style w:type="numbering" w:customStyle="1" w:styleId="ZZNumbersdigit">
    <w:name w:val="ZZ Numbers digit"/>
    <w:rsid w:val="003D7E30"/>
    <w:pPr>
      <w:numPr>
        <w:numId w:val="4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3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5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4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5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4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5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2"/>
      </w:numPr>
    </w:pPr>
  </w:style>
  <w:style w:type="paragraph" w:customStyle="1" w:styleId="Quotebullet1">
    <w:name w:val="Quote bullet 1"/>
    <w:basedOn w:val="Quotetext"/>
    <w:rsid w:val="00337339"/>
    <w:pPr>
      <w:numPr>
        <w:numId w:val="13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3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boriginalinitiatives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8" ma:contentTypeDescription="Create a new document." ma:contentTypeScope="" ma:versionID="3264cae072a66fda727fff74fff2380f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baa5e942b809c6d8e2299c78e77e1e4e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eting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etingDate" ma:index="23" nillable="true" ma:displayName="Meeting Date" ma:format="DateOnly" ma:internalName="Meeting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a0fbd57-70ac-491c-b74c-88440654378e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1b2e4f9-c376-4e2f-bd2e-796d1bcd5746">
      <Terms xmlns="http://schemas.microsoft.com/office/infopath/2007/PartnerControls"/>
    </lcf76f155ced4ddcb4097134ff3c332f>
    <MeetingDate xmlns="31b2e4f9-c376-4e2f-bd2e-796d1bcd5746" xsi:nil="true"/>
    <SharedWithUsers xmlns="7ee2ad8a-2b33-419f-875c-ac0e4cfc6b7f">
      <UserInfo>
        <DisplayName>Natasha Courtney (DFFH)</DisplayName>
        <AccountId>1827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48D6-75E0-48B6-B04F-2B357C0DA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31b2e4f9-c376-4e2f-bd2e-796d1bcd5746"/>
    <ds:schemaRef ds:uri="7ee2ad8a-2b33-419f-875c-ac0e4cfc6b7f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1137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Recogntion Policy</vt:lpstr>
    </vt:vector>
  </TitlesOfParts>
  <Company>Victoria State Government, Department of Families, Fairness and Housing</Company>
  <LinksUpToDate>false</LinksUpToDate>
  <CharactersWithSpaces>8790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Recogntion Policy</dc:title>
  <dc:subject>Statement of Recongtion</dc:subject>
  <dc:creator>Aboriginal Initiatives, Quality Improvement and Oversight</dc:creator>
  <cp:keywords>Statement of Recognition Policy, Aboriginal children and families, SoR Policy</cp:keywords>
  <cp:lastModifiedBy>Claire Whyte (DFFH)</cp:lastModifiedBy>
  <cp:revision>3</cp:revision>
  <cp:lastPrinted>2021-02-02T04:27:00Z</cp:lastPrinted>
  <dcterms:created xsi:type="dcterms:W3CDTF">2024-06-28T05:11:00Z</dcterms:created>
  <dcterms:modified xsi:type="dcterms:W3CDTF">2024-06-28T05:13:00Z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GrammarlyDocumentId">
    <vt:lpwstr>a96ef3f9140c67fb1c37e25bbce71637528ada4686b3f059d6e1212ee154b03b</vt:lpwstr>
  </property>
  <property fmtid="{D5CDD505-2E9C-101B-9397-08002B2CF9AE}" pid="24" name="MediaServiceImageTags">
    <vt:lpwstr/>
  </property>
</Properties>
</file>